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86" w:rsidRDefault="00561386" w:rsidP="00561386">
      <w:pPr>
        <w:jc w:val="center"/>
        <w:rPr>
          <w:rFonts w:ascii="RobotoSlab-Regular" w:eastAsia="Times New Roman" w:hAnsi="RobotoSlab-Regular" w:cs="Times New Roman"/>
          <w:lang w:eastAsia="pl-PL"/>
        </w:rPr>
      </w:pPr>
    </w:p>
    <w:p w:rsidR="00561386" w:rsidRDefault="00561386" w:rsidP="00561386">
      <w:pPr>
        <w:jc w:val="center"/>
        <w:rPr>
          <w:rFonts w:ascii="RobotoSlab-Regular" w:eastAsia="Times New Roman" w:hAnsi="RobotoSlab-Regular" w:cs="Times New Roman"/>
          <w:lang w:eastAsia="pl-PL"/>
        </w:rPr>
      </w:pPr>
    </w:p>
    <w:p w:rsidR="00561386" w:rsidRDefault="00561386" w:rsidP="00561386">
      <w:pPr>
        <w:jc w:val="center"/>
        <w:rPr>
          <w:rFonts w:ascii="RobotoSlab-Regular" w:eastAsia="Times New Roman" w:hAnsi="RobotoSlab-Regular" w:cs="Times New Roman"/>
          <w:lang w:eastAsia="pl-PL"/>
        </w:rPr>
      </w:pPr>
    </w:p>
    <w:p w:rsidR="00561386" w:rsidRDefault="00561386" w:rsidP="00561386">
      <w:pPr>
        <w:jc w:val="center"/>
        <w:rPr>
          <w:rFonts w:ascii="RobotoSlab-Regular" w:eastAsia="Times New Roman" w:hAnsi="RobotoSlab-Regular" w:cs="Times New Roman"/>
          <w:lang w:eastAsia="pl-PL"/>
        </w:rPr>
      </w:pPr>
    </w:p>
    <w:p w:rsidR="00561386" w:rsidRPr="00561386" w:rsidRDefault="00561386" w:rsidP="00561386">
      <w:pPr>
        <w:jc w:val="center"/>
        <w:rPr>
          <w:rFonts w:ascii="Times New Roman" w:hAnsi="Times New Roman" w:cs="Times New Roman"/>
          <w:b/>
          <w:bCs/>
          <w:sz w:val="52"/>
          <w:szCs w:val="52"/>
        </w:rPr>
      </w:pPr>
      <w:r w:rsidRPr="00561386">
        <w:rPr>
          <w:rFonts w:ascii="Times New Roman" w:eastAsia="Times New Roman" w:hAnsi="Times New Roman" w:cs="Times New Roman"/>
          <w:b/>
          <w:bCs/>
          <w:sz w:val="52"/>
          <w:szCs w:val="52"/>
          <w:lang w:eastAsia="pl-PL"/>
        </w:rPr>
        <w:t>ZASADY OCENIANIA</w:t>
      </w:r>
    </w:p>
    <w:p w:rsidR="00561386" w:rsidRDefault="00561386" w:rsidP="00561386">
      <w:pPr>
        <w:shd w:val="clear" w:color="auto" w:fill="FFFFFF"/>
        <w:spacing w:before="100" w:beforeAutospacing="1" w:after="100" w:afterAutospacing="1" w:line="240" w:lineRule="auto"/>
        <w:jc w:val="center"/>
        <w:rPr>
          <w:rFonts w:ascii="Times New Roman" w:eastAsia="Times New Roman" w:hAnsi="Times New Roman" w:cs="Times New Roman"/>
          <w:b/>
          <w:bCs/>
          <w:sz w:val="52"/>
          <w:szCs w:val="52"/>
          <w:lang w:eastAsia="pl-PL"/>
        </w:rPr>
      </w:pPr>
      <w:r w:rsidRPr="00561386">
        <w:rPr>
          <w:rFonts w:ascii="Times New Roman" w:eastAsia="Times New Roman" w:hAnsi="Times New Roman" w:cs="Times New Roman"/>
          <w:b/>
          <w:bCs/>
          <w:sz w:val="52"/>
          <w:szCs w:val="52"/>
          <w:lang w:eastAsia="pl-PL"/>
        </w:rPr>
        <w:t>INFORMATYKA</w:t>
      </w:r>
    </w:p>
    <w:p w:rsidR="00561386" w:rsidRDefault="00561386" w:rsidP="00561386">
      <w:pPr>
        <w:shd w:val="clear" w:color="auto" w:fill="FFFFFF"/>
        <w:spacing w:before="100" w:beforeAutospacing="1" w:after="100" w:afterAutospacing="1" w:line="240" w:lineRule="auto"/>
        <w:jc w:val="center"/>
        <w:rPr>
          <w:rFonts w:ascii="Times New Roman" w:eastAsia="Times New Roman" w:hAnsi="Times New Roman" w:cs="Times New Roman"/>
          <w:b/>
          <w:bCs/>
          <w:sz w:val="52"/>
          <w:szCs w:val="52"/>
          <w:lang w:eastAsia="pl-PL"/>
        </w:rPr>
      </w:pPr>
    </w:p>
    <w:p w:rsidR="00561386" w:rsidRPr="00561386" w:rsidRDefault="00561386" w:rsidP="00561386">
      <w:pPr>
        <w:shd w:val="clear" w:color="auto" w:fill="FFFFFF"/>
        <w:spacing w:before="100" w:beforeAutospacing="1" w:after="100" w:afterAutospacing="1" w:line="240" w:lineRule="auto"/>
        <w:jc w:val="center"/>
        <w:rPr>
          <w:rFonts w:ascii="Times New Roman" w:eastAsia="Times New Roman" w:hAnsi="Times New Roman" w:cs="Times New Roman"/>
          <w:b/>
          <w:bCs/>
          <w:sz w:val="52"/>
          <w:szCs w:val="52"/>
          <w:lang w:eastAsia="pl-PL"/>
        </w:rPr>
      </w:pPr>
    </w:p>
    <w:p w:rsidR="00561386" w:rsidRPr="00561386" w:rsidRDefault="00561386" w:rsidP="00561386">
      <w:pPr>
        <w:shd w:val="clear" w:color="auto" w:fill="FFFFFF"/>
        <w:spacing w:before="100" w:beforeAutospacing="1" w:after="100" w:afterAutospacing="1" w:line="240" w:lineRule="auto"/>
        <w:jc w:val="center"/>
        <w:rPr>
          <w:rFonts w:ascii="Times New Roman" w:eastAsia="Times New Roman" w:hAnsi="Times New Roman" w:cs="Times New Roman"/>
          <w:b/>
          <w:bCs/>
          <w:sz w:val="36"/>
          <w:szCs w:val="36"/>
          <w:lang w:eastAsia="pl-PL"/>
        </w:rPr>
      </w:pPr>
      <w:r w:rsidRPr="00561386">
        <w:rPr>
          <w:rFonts w:ascii="Times New Roman" w:eastAsia="Times New Roman" w:hAnsi="Times New Roman" w:cs="Times New Roman"/>
          <w:b/>
          <w:bCs/>
          <w:sz w:val="36"/>
          <w:szCs w:val="36"/>
          <w:lang w:eastAsia="pl-PL"/>
        </w:rPr>
        <w:t xml:space="preserve"> dla uczniów klas IV- VIII</w:t>
      </w:r>
    </w:p>
    <w:p w:rsidR="002447CB" w:rsidRDefault="00561386" w:rsidP="00561386">
      <w:pPr>
        <w:shd w:val="clear" w:color="auto" w:fill="FFFFFF"/>
        <w:spacing w:before="100" w:beforeAutospacing="1" w:after="100" w:afterAutospacing="1" w:line="240" w:lineRule="auto"/>
        <w:jc w:val="center"/>
        <w:rPr>
          <w:rFonts w:ascii="Times New Roman" w:eastAsia="Times New Roman" w:hAnsi="Times New Roman" w:cs="Times New Roman"/>
          <w:b/>
          <w:bCs/>
          <w:sz w:val="36"/>
          <w:szCs w:val="36"/>
          <w:lang w:eastAsia="pl-PL"/>
        </w:rPr>
      </w:pPr>
      <w:r w:rsidRPr="00561386">
        <w:rPr>
          <w:rFonts w:ascii="Times New Roman" w:eastAsia="Times New Roman" w:hAnsi="Times New Roman" w:cs="Times New Roman"/>
          <w:b/>
          <w:bCs/>
          <w:sz w:val="36"/>
          <w:szCs w:val="36"/>
          <w:lang w:eastAsia="pl-PL"/>
        </w:rPr>
        <w:t>Publiczna Szkoła Podstawowa nr 3</w:t>
      </w:r>
    </w:p>
    <w:p w:rsidR="00561386" w:rsidRPr="00561386" w:rsidRDefault="00561386" w:rsidP="00561386">
      <w:pPr>
        <w:shd w:val="clear" w:color="auto" w:fill="FFFFFF"/>
        <w:spacing w:before="100" w:beforeAutospacing="1" w:after="100" w:afterAutospacing="1" w:line="240" w:lineRule="auto"/>
        <w:jc w:val="center"/>
        <w:rPr>
          <w:rFonts w:ascii="Times New Roman" w:eastAsia="Times New Roman" w:hAnsi="Times New Roman" w:cs="Times New Roman"/>
          <w:b/>
          <w:bCs/>
          <w:sz w:val="36"/>
          <w:szCs w:val="36"/>
          <w:lang w:eastAsia="pl-PL"/>
        </w:rPr>
      </w:pPr>
      <w:r w:rsidRPr="00561386">
        <w:rPr>
          <w:rFonts w:ascii="Times New Roman" w:eastAsia="Times New Roman" w:hAnsi="Times New Roman" w:cs="Times New Roman"/>
          <w:b/>
          <w:bCs/>
          <w:sz w:val="36"/>
          <w:szCs w:val="36"/>
          <w:lang w:eastAsia="pl-PL"/>
        </w:rPr>
        <w:t xml:space="preserve"> w Busku-Zdroju</w:t>
      </w:r>
    </w:p>
    <w:p w:rsidR="00561386" w:rsidRDefault="00561386" w:rsidP="00561386">
      <w:pPr>
        <w:spacing w:before="450" w:after="450" w:line="240" w:lineRule="atLeast"/>
        <w:outlineLvl w:val="1"/>
        <w:rPr>
          <w:rFonts w:ascii="Times New Roman" w:hAnsi="Times New Roman" w:cs="Times New Roman"/>
          <w:b/>
          <w:bCs/>
          <w:sz w:val="36"/>
          <w:szCs w:val="36"/>
        </w:rPr>
      </w:pPr>
    </w:p>
    <w:p w:rsidR="00561386" w:rsidRDefault="00561386" w:rsidP="00561386">
      <w:pPr>
        <w:spacing w:before="450" w:after="450" w:line="240" w:lineRule="atLeast"/>
        <w:outlineLvl w:val="1"/>
        <w:rPr>
          <w:rFonts w:ascii="Times New Roman" w:hAnsi="Times New Roman" w:cs="Times New Roman"/>
          <w:b/>
          <w:bCs/>
          <w:sz w:val="36"/>
          <w:szCs w:val="36"/>
        </w:rPr>
      </w:pPr>
    </w:p>
    <w:p w:rsidR="00561386" w:rsidRDefault="00561386" w:rsidP="00561386">
      <w:pPr>
        <w:spacing w:before="450" w:after="450" w:line="240" w:lineRule="atLeast"/>
        <w:outlineLvl w:val="1"/>
        <w:rPr>
          <w:rFonts w:ascii="Times New Roman" w:hAnsi="Times New Roman" w:cs="Times New Roman"/>
          <w:b/>
          <w:bCs/>
          <w:sz w:val="36"/>
          <w:szCs w:val="36"/>
        </w:rPr>
      </w:pPr>
    </w:p>
    <w:p w:rsidR="00561386" w:rsidRDefault="00561386" w:rsidP="00561386">
      <w:pPr>
        <w:spacing w:before="450" w:after="450" w:line="240" w:lineRule="atLeast"/>
        <w:outlineLvl w:val="1"/>
        <w:rPr>
          <w:rFonts w:ascii="Times New Roman" w:hAnsi="Times New Roman" w:cs="Times New Roman"/>
          <w:b/>
          <w:bCs/>
          <w:sz w:val="36"/>
          <w:szCs w:val="36"/>
        </w:rPr>
      </w:pPr>
    </w:p>
    <w:p w:rsidR="00561386" w:rsidRPr="00561386" w:rsidRDefault="00561386" w:rsidP="00561386">
      <w:pPr>
        <w:tabs>
          <w:tab w:val="left" w:pos="6237"/>
        </w:tabs>
        <w:spacing w:before="450" w:after="450" w:line="240" w:lineRule="atLeast"/>
        <w:outlineLvl w:val="1"/>
        <w:rPr>
          <w:rFonts w:ascii="Times New Roman" w:hAnsi="Times New Roman" w:cs="Times New Roman"/>
          <w:sz w:val="28"/>
          <w:szCs w:val="28"/>
        </w:rPr>
      </w:pPr>
      <w:r>
        <w:rPr>
          <w:rFonts w:ascii="Times New Roman" w:hAnsi="Times New Roman" w:cs="Times New Roman"/>
          <w:b/>
          <w:bCs/>
          <w:sz w:val="36"/>
          <w:szCs w:val="36"/>
        </w:rPr>
        <w:tab/>
      </w:r>
      <w:r w:rsidRPr="00561386">
        <w:rPr>
          <w:rFonts w:ascii="Times New Roman" w:hAnsi="Times New Roman" w:cs="Times New Roman"/>
          <w:sz w:val="28"/>
          <w:szCs w:val="28"/>
        </w:rPr>
        <w:t>Piotr Suwaj</w:t>
      </w:r>
    </w:p>
    <w:p w:rsidR="00561386" w:rsidRPr="00561386" w:rsidRDefault="00561386" w:rsidP="00561386">
      <w:pPr>
        <w:tabs>
          <w:tab w:val="left" w:pos="6237"/>
        </w:tabs>
        <w:spacing w:before="450" w:after="450" w:line="240" w:lineRule="atLeast"/>
        <w:outlineLvl w:val="1"/>
        <w:rPr>
          <w:rFonts w:ascii="Times New Roman" w:hAnsi="Times New Roman" w:cs="Times New Roman"/>
          <w:sz w:val="28"/>
          <w:szCs w:val="28"/>
        </w:rPr>
      </w:pPr>
      <w:r w:rsidRPr="00561386">
        <w:rPr>
          <w:rFonts w:ascii="Times New Roman" w:hAnsi="Times New Roman" w:cs="Times New Roman"/>
          <w:sz w:val="28"/>
          <w:szCs w:val="28"/>
        </w:rPr>
        <w:tab/>
        <w:t>Krzysztof Maj</w:t>
      </w:r>
    </w:p>
    <w:p w:rsidR="00561386" w:rsidRPr="00561386" w:rsidRDefault="00561386" w:rsidP="00561386">
      <w:pPr>
        <w:tabs>
          <w:tab w:val="left" w:pos="6237"/>
        </w:tabs>
        <w:spacing w:before="450" w:after="450" w:line="240" w:lineRule="atLeast"/>
        <w:outlineLvl w:val="1"/>
        <w:rPr>
          <w:rFonts w:ascii="Times New Roman" w:hAnsi="Times New Roman" w:cs="Times New Roman"/>
          <w:sz w:val="28"/>
          <w:szCs w:val="28"/>
        </w:rPr>
      </w:pPr>
      <w:r w:rsidRPr="00561386">
        <w:rPr>
          <w:rFonts w:ascii="Times New Roman" w:hAnsi="Times New Roman" w:cs="Times New Roman"/>
          <w:sz w:val="28"/>
          <w:szCs w:val="28"/>
        </w:rPr>
        <w:tab/>
        <w:t>Jadwiga Koruba</w:t>
      </w:r>
    </w:p>
    <w:p w:rsidR="00561386" w:rsidRDefault="00561386" w:rsidP="00561386">
      <w:pPr>
        <w:spacing w:before="450" w:after="450" w:line="240" w:lineRule="atLeast"/>
        <w:jc w:val="center"/>
        <w:outlineLvl w:val="1"/>
      </w:pPr>
      <w:r w:rsidRPr="00561386">
        <w:rPr>
          <w:rFonts w:ascii="Times New Roman" w:hAnsi="Times New Roman" w:cs="Times New Roman"/>
          <w:b/>
          <w:bCs/>
          <w:sz w:val="36"/>
          <w:szCs w:val="36"/>
        </w:rPr>
        <w:br w:type="page"/>
      </w:r>
    </w:p>
    <w:p w:rsidR="00561386" w:rsidRPr="00924A14" w:rsidRDefault="00561386" w:rsidP="00561386">
      <w:pPr>
        <w:spacing w:before="450" w:after="450" w:line="240" w:lineRule="atLeast"/>
        <w:jc w:val="center"/>
        <w:outlineLvl w:val="1"/>
        <w:rPr>
          <w:rFonts w:ascii="RobotoSlab-Regular" w:eastAsia="Times New Roman" w:hAnsi="RobotoSlab-Regular" w:cs="Times New Roman"/>
          <w:lang w:eastAsia="pl-PL"/>
        </w:rPr>
      </w:pPr>
      <w:r>
        <w:rPr>
          <w:rFonts w:ascii="RobotoSlab-Regular" w:eastAsia="Times New Roman" w:hAnsi="RobotoSlab-Regular" w:cs="Times New Roman"/>
          <w:lang w:eastAsia="pl-PL"/>
        </w:rPr>
        <w:lastRenderedPageBreak/>
        <w:t xml:space="preserve">ZASADY OCENIANIA </w:t>
      </w:r>
      <w:r w:rsidR="005D1DC4">
        <w:rPr>
          <w:rFonts w:ascii="RobotoSlab-Regular" w:eastAsia="Times New Roman" w:hAnsi="RobotoSlab-Regular" w:cs="Times New Roman"/>
          <w:lang w:eastAsia="pl-PL"/>
        </w:rPr>
        <w:t>- INFORMATYKA</w:t>
      </w:r>
    </w:p>
    <w:p w:rsidR="00561386" w:rsidRDefault="00561386"/>
    <w:p w:rsidR="00561386" w:rsidRPr="005D1DC4" w:rsidRDefault="00561386">
      <w:pPr>
        <w:rPr>
          <w:b/>
          <w:bCs/>
        </w:rPr>
      </w:pPr>
      <w:r w:rsidRPr="005D1DC4">
        <w:rPr>
          <w:b/>
          <w:bCs/>
        </w:rPr>
        <w:t xml:space="preserve">Cele kształcenia – wymagania ogólne </w:t>
      </w:r>
    </w:p>
    <w:p w:rsidR="00561386" w:rsidRDefault="00561386" w:rsidP="00561386">
      <w:pPr>
        <w:pStyle w:val="Akapitzlist"/>
        <w:numPr>
          <w:ilvl w:val="0"/>
          <w:numId w:val="1"/>
        </w:numPr>
      </w:pPr>
      <w:r>
        <w:t>Rozumienie, analizowanie i rozwiązywanie problemów na bazie logicznego i abstrakcyjnego myślenia, myślenia algorytmicznego i sposobów reprezentowania informacji.</w:t>
      </w:r>
    </w:p>
    <w:p w:rsidR="00561386" w:rsidRDefault="00561386" w:rsidP="00561386">
      <w:pPr>
        <w:pStyle w:val="Akapitzlist"/>
        <w:numPr>
          <w:ilvl w:val="0"/>
          <w:numId w:val="1"/>
        </w:numPr>
      </w:pPr>
      <w:r>
        <w:t xml:space="preserve"> Programowanie i rozwiązywanie problemów z wykorzystaniem komputera oraz innych urządzeń cyfrowych: układanie i programowanie algorytmów, organizowanie, wyszukiwanie i udostępnianie informacji, posługiwanie się aplikacjami komputerowymi. </w:t>
      </w:r>
    </w:p>
    <w:p w:rsidR="00561386" w:rsidRDefault="00561386" w:rsidP="00561386">
      <w:pPr>
        <w:pStyle w:val="Akapitzlist"/>
        <w:numPr>
          <w:ilvl w:val="0"/>
          <w:numId w:val="1"/>
        </w:numPr>
      </w:pPr>
      <w:r>
        <w:t>Posługiwanie się komputerem, urządzeniami cyfrowymi i sieciami komputerowymi, w tym znajomość zasad działania urządzeń cyfrowych i sieci komputerowych oraz wykonywania obliczeń i programów.</w:t>
      </w:r>
    </w:p>
    <w:p w:rsidR="00561386" w:rsidRDefault="00561386" w:rsidP="00561386">
      <w:pPr>
        <w:pStyle w:val="Akapitzlist"/>
        <w:numPr>
          <w:ilvl w:val="0"/>
          <w:numId w:val="1"/>
        </w:numPr>
      </w:pPr>
      <w:r>
        <w:t xml:space="preserve">Rozwijanie kompetencji społecznych, takich jak komunikacja i współpraca w grupie, w tym w środowiskach wirtualnych, udział w projektach zespołowych oraz zarządzanie projektami. </w:t>
      </w:r>
    </w:p>
    <w:p w:rsidR="00561386" w:rsidRDefault="00561386" w:rsidP="00561386">
      <w:pPr>
        <w:pStyle w:val="Akapitzlist"/>
        <w:numPr>
          <w:ilvl w:val="0"/>
          <w:numId w:val="1"/>
        </w:numPr>
      </w:pPr>
      <w:r>
        <w:t>Przestrzeganie prawa i zasad bezpieczeństwa. Respektowanie prywatności informacji i ochrony danych, praw własności intelektualnej, etykiety w komunikacji i norm współżycia społecznego, ocena zagrożeń związanych z technologią i ich uwzględnienie dla bezpieczeństwa swojego i innych.</w:t>
      </w:r>
    </w:p>
    <w:p w:rsidR="0014099A" w:rsidRDefault="0014099A" w:rsidP="0014099A">
      <w:pPr>
        <w:pStyle w:val="Akapitzlist"/>
        <w:ind w:left="1080"/>
      </w:pPr>
    </w:p>
    <w:p w:rsidR="0014099A" w:rsidRDefault="0014099A" w:rsidP="0014099A">
      <w:pPr>
        <w:pStyle w:val="Akapitzlist"/>
        <w:ind w:left="360"/>
      </w:pPr>
    </w:p>
    <w:p w:rsidR="0014099A" w:rsidRPr="0014099A" w:rsidRDefault="0014099A" w:rsidP="0014099A">
      <w:pPr>
        <w:shd w:val="clear" w:color="auto" w:fill="FFFFFF"/>
        <w:spacing w:before="100" w:beforeAutospacing="1" w:after="100" w:afterAutospacing="1" w:line="240" w:lineRule="auto"/>
        <w:rPr>
          <w:rFonts w:ascii="Tahoma" w:eastAsia="Times New Roman" w:hAnsi="Tahoma" w:cs="Tahoma"/>
          <w:b/>
          <w:bCs/>
          <w:lang w:eastAsia="pl-PL"/>
        </w:rPr>
      </w:pPr>
      <w:r w:rsidRPr="0014099A">
        <w:rPr>
          <w:rFonts w:ascii="Tahoma" w:eastAsia="Times New Roman" w:hAnsi="Tahoma" w:cs="Tahoma"/>
          <w:b/>
          <w:bCs/>
          <w:lang w:eastAsia="pl-PL"/>
        </w:rPr>
        <w:t>Ogólne zasady oceniania uczniów</w:t>
      </w:r>
    </w:p>
    <w:p w:rsidR="0014099A" w:rsidRPr="0014099A" w:rsidRDefault="0014099A" w:rsidP="0014099A">
      <w:pPr>
        <w:numPr>
          <w:ilvl w:val="0"/>
          <w:numId w:val="2"/>
        </w:numPr>
        <w:shd w:val="clear" w:color="auto" w:fill="FFFFFF"/>
        <w:spacing w:before="100" w:beforeAutospacing="1" w:after="100" w:afterAutospacing="1" w:line="240" w:lineRule="auto"/>
        <w:rPr>
          <w:rFonts w:ascii="Tahoma" w:eastAsia="Times New Roman" w:hAnsi="Tahoma" w:cs="Tahoma"/>
          <w:lang w:eastAsia="pl-PL"/>
        </w:rPr>
      </w:pPr>
      <w:r w:rsidRPr="0014099A">
        <w:rPr>
          <w:rFonts w:ascii="Tahoma" w:eastAsia="Times New Roman" w:hAnsi="Tahoma" w:cs="Tahoma"/>
          <w:lang w:eastAsia="pl-PL"/>
        </w:rPr>
        <w:t>Nauczyciel analizuje i ocenia poziom wiedzy i umiejętności ucznia w stosunku do wymagań edukacyjnych wynikających z podstawy programowej i realizowanego programu nauczania.</w:t>
      </w:r>
    </w:p>
    <w:p w:rsidR="0014099A" w:rsidRPr="0014099A" w:rsidRDefault="0014099A" w:rsidP="0014099A">
      <w:pPr>
        <w:numPr>
          <w:ilvl w:val="0"/>
          <w:numId w:val="2"/>
        </w:numPr>
        <w:shd w:val="clear" w:color="auto" w:fill="FFFFFF"/>
        <w:spacing w:before="100" w:beforeAutospacing="1" w:after="100" w:afterAutospacing="1" w:line="240" w:lineRule="auto"/>
        <w:rPr>
          <w:rFonts w:ascii="Tahoma" w:eastAsia="Times New Roman" w:hAnsi="Tahoma" w:cs="Tahoma"/>
          <w:lang w:eastAsia="pl-PL"/>
        </w:rPr>
      </w:pPr>
      <w:r w:rsidRPr="0014099A">
        <w:rPr>
          <w:rFonts w:ascii="Tahoma" w:eastAsia="Times New Roman" w:hAnsi="Tahoma" w:cs="Tahoma"/>
          <w:lang w:eastAsia="pl-PL"/>
        </w:rPr>
        <w:t>Oceny z wypowiedzi ustnych i bieżących aktywności nauczyciel uzasadnia słownie z uwzględnieniem stopnia opanowania umiejętności i wskazówkami, w jakim kierunku uczeń powinien pracować dalej.</w:t>
      </w:r>
    </w:p>
    <w:p w:rsidR="0014099A" w:rsidRPr="0014099A" w:rsidRDefault="0014099A" w:rsidP="0014099A">
      <w:pPr>
        <w:numPr>
          <w:ilvl w:val="0"/>
          <w:numId w:val="2"/>
        </w:numPr>
        <w:shd w:val="clear" w:color="auto" w:fill="FFFFFF"/>
        <w:spacing w:before="100" w:beforeAutospacing="1" w:after="100" w:afterAutospacing="1" w:line="240" w:lineRule="auto"/>
        <w:rPr>
          <w:rFonts w:ascii="Tahoma" w:eastAsia="Times New Roman" w:hAnsi="Tahoma" w:cs="Tahoma"/>
          <w:lang w:eastAsia="pl-PL"/>
        </w:rPr>
      </w:pPr>
      <w:r w:rsidRPr="0014099A">
        <w:rPr>
          <w:rFonts w:ascii="Tahoma" w:eastAsia="Times New Roman" w:hAnsi="Tahoma" w:cs="Tahoma"/>
          <w:lang w:eastAsia="pl-PL"/>
        </w:rPr>
        <w:t>Nauczyciel uzasadnia oceny z wykonanych przez ucznia prac praktycznych doceniając opanowane przez ucznia umiejętności, omawiając to, co wymaga poprawy lub dodatkowej pracy ze strony ucznia i wskazując, w jaki sposób uczeń może poprawić swoją pracę.</w:t>
      </w:r>
    </w:p>
    <w:p w:rsidR="0014099A" w:rsidRDefault="0014099A" w:rsidP="0014099A">
      <w:pPr>
        <w:numPr>
          <w:ilvl w:val="0"/>
          <w:numId w:val="2"/>
        </w:numPr>
        <w:shd w:val="clear" w:color="auto" w:fill="FFFFFF"/>
        <w:spacing w:before="100" w:beforeAutospacing="1" w:after="100" w:afterAutospacing="1" w:line="240" w:lineRule="auto"/>
        <w:rPr>
          <w:rFonts w:ascii="Tahoma" w:eastAsia="Times New Roman" w:hAnsi="Tahoma" w:cs="Tahoma"/>
          <w:lang w:eastAsia="pl-PL"/>
        </w:rPr>
      </w:pPr>
      <w:r w:rsidRPr="0014099A">
        <w:rPr>
          <w:rFonts w:ascii="Tahoma" w:eastAsia="Times New Roman" w:hAnsi="Tahoma" w:cs="Tahoma"/>
          <w:lang w:eastAsia="pl-PL"/>
        </w:rPr>
        <w:t>Oceny są jawne dla ucznia i jego rodziców/opiekunów prawnych.</w:t>
      </w:r>
    </w:p>
    <w:p w:rsidR="004C2BAA" w:rsidRPr="0014099A" w:rsidRDefault="004C2BAA" w:rsidP="0014099A">
      <w:pPr>
        <w:numPr>
          <w:ilvl w:val="0"/>
          <w:numId w:val="2"/>
        </w:numPr>
        <w:shd w:val="clear" w:color="auto" w:fill="FFFFFF"/>
        <w:spacing w:before="100" w:beforeAutospacing="1" w:after="100" w:afterAutospacing="1" w:line="240" w:lineRule="auto"/>
        <w:rPr>
          <w:rFonts w:ascii="Tahoma" w:eastAsia="Times New Roman" w:hAnsi="Tahoma" w:cs="Tahoma"/>
          <w:lang w:eastAsia="pl-PL"/>
        </w:rPr>
      </w:pPr>
      <w:r>
        <w:rPr>
          <w:rFonts w:ascii="Tahoma" w:eastAsia="Times New Roman" w:hAnsi="Tahoma" w:cs="Tahoma"/>
          <w:lang w:eastAsia="pl-PL"/>
        </w:rPr>
        <w:t xml:space="preserve">Wszystkie oceny są notowane </w:t>
      </w:r>
      <w:r w:rsidR="00B14B8E">
        <w:rPr>
          <w:rFonts w:ascii="Tahoma" w:eastAsia="Times New Roman" w:hAnsi="Tahoma" w:cs="Tahoma"/>
          <w:lang w:eastAsia="pl-PL"/>
        </w:rPr>
        <w:t>w</w:t>
      </w:r>
      <w:r>
        <w:rPr>
          <w:rFonts w:ascii="Tahoma" w:eastAsia="Times New Roman" w:hAnsi="Tahoma" w:cs="Tahoma"/>
          <w:lang w:eastAsia="pl-PL"/>
        </w:rPr>
        <w:t xml:space="preserve"> dzienniku lekcyjnym.</w:t>
      </w:r>
    </w:p>
    <w:p w:rsidR="0014099A" w:rsidRDefault="0014099A" w:rsidP="0014099A">
      <w:pPr>
        <w:numPr>
          <w:ilvl w:val="0"/>
          <w:numId w:val="2"/>
        </w:numPr>
        <w:shd w:val="clear" w:color="auto" w:fill="FFFFFF"/>
        <w:spacing w:before="100" w:beforeAutospacing="1" w:after="100" w:afterAutospacing="1" w:line="240" w:lineRule="auto"/>
        <w:rPr>
          <w:rFonts w:ascii="Tahoma" w:eastAsia="Times New Roman" w:hAnsi="Tahoma" w:cs="Tahoma"/>
          <w:lang w:eastAsia="pl-PL"/>
        </w:rPr>
      </w:pPr>
      <w:r w:rsidRPr="0014099A">
        <w:rPr>
          <w:rFonts w:ascii="Tahoma" w:eastAsia="Times New Roman" w:hAnsi="Tahoma" w:cs="Tahoma"/>
          <w:lang w:eastAsia="pl-PL"/>
        </w:rPr>
        <w:t>Obowiązuje skala ocen zgodna z Wewnątrzszkolnymi Zasadami Oceniania.</w:t>
      </w:r>
    </w:p>
    <w:tbl>
      <w:tblPr>
        <w:tblStyle w:val="Tabela-Siatka"/>
        <w:tblW w:w="0" w:type="auto"/>
        <w:tblInd w:w="1486" w:type="dxa"/>
        <w:tblLook w:val="04A0"/>
      </w:tblPr>
      <w:tblGrid>
        <w:gridCol w:w="2483"/>
        <w:gridCol w:w="567"/>
        <w:gridCol w:w="3029"/>
      </w:tblGrid>
      <w:tr w:rsidR="0014099A" w:rsidTr="005D1DC4">
        <w:tc>
          <w:tcPr>
            <w:tcW w:w="2483" w:type="dxa"/>
          </w:tcPr>
          <w:p w:rsidR="0014099A" w:rsidRDefault="00C73913" w:rsidP="0014099A">
            <w:pPr>
              <w:spacing w:before="100" w:beforeAutospacing="1" w:after="100" w:afterAutospacing="1"/>
              <w:rPr>
                <w:rFonts w:ascii="Tahoma" w:eastAsia="Times New Roman" w:hAnsi="Tahoma" w:cs="Tahoma"/>
                <w:lang w:eastAsia="pl-PL"/>
              </w:rPr>
            </w:pPr>
            <w:r>
              <w:rPr>
                <w:rFonts w:ascii="Tahoma" w:eastAsia="Times New Roman" w:hAnsi="Tahoma" w:cs="Tahoma"/>
                <w:lang w:eastAsia="pl-PL"/>
              </w:rPr>
              <w:t>do</w:t>
            </w:r>
            <w:r w:rsidR="0014099A">
              <w:rPr>
                <w:rFonts w:ascii="Tahoma" w:eastAsia="Times New Roman" w:hAnsi="Tahoma" w:cs="Tahoma"/>
                <w:lang w:eastAsia="pl-PL"/>
              </w:rPr>
              <w:t xml:space="preserve"> 30 %</w:t>
            </w:r>
            <w:r>
              <w:rPr>
                <w:rFonts w:ascii="Tahoma" w:eastAsia="Times New Roman" w:hAnsi="Tahoma" w:cs="Tahoma"/>
                <w:lang w:eastAsia="pl-PL"/>
              </w:rPr>
              <w:t xml:space="preserve"> pkt.</w:t>
            </w:r>
          </w:p>
        </w:tc>
        <w:tc>
          <w:tcPr>
            <w:tcW w:w="567" w:type="dxa"/>
          </w:tcPr>
          <w:p w:rsidR="0014099A" w:rsidRDefault="0014099A" w:rsidP="0014099A">
            <w:pPr>
              <w:spacing w:before="100" w:beforeAutospacing="1" w:after="100" w:afterAutospacing="1"/>
              <w:rPr>
                <w:rFonts w:ascii="Tahoma" w:eastAsia="Times New Roman" w:hAnsi="Tahoma" w:cs="Tahoma"/>
                <w:lang w:eastAsia="pl-PL"/>
              </w:rPr>
            </w:pPr>
          </w:p>
        </w:tc>
        <w:tc>
          <w:tcPr>
            <w:tcW w:w="3029" w:type="dxa"/>
          </w:tcPr>
          <w:p w:rsidR="0014099A" w:rsidRDefault="0014099A" w:rsidP="0014099A">
            <w:pPr>
              <w:spacing w:before="100" w:beforeAutospacing="1" w:after="100" w:afterAutospacing="1"/>
              <w:rPr>
                <w:rFonts w:ascii="Tahoma" w:eastAsia="Times New Roman" w:hAnsi="Tahoma" w:cs="Tahoma"/>
                <w:lang w:eastAsia="pl-PL"/>
              </w:rPr>
            </w:pPr>
            <w:r>
              <w:rPr>
                <w:rFonts w:ascii="Tahoma" w:eastAsia="Times New Roman" w:hAnsi="Tahoma" w:cs="Tahoma"/>
                <w:lang w:eastAsia="pl-PL"/>
              </w:rPr>
              <w:t>niedostateczny</w:t>
            </w:r>
          </w:p>
        </w:tc>
      </w:tr>
      <w:tr w:rsidR="0014099A" w:rsidTr="005D1DC4">
        <w:tc>
          <w:tcPr>
            <w:tcW w:w="2483" w:type="dxa"/>
          </w:tcPr>
          <w:p w:rsidR="0014099A" w:rsidRDefault="00C73913" w:rsidP="0014099A">
            <w:pPr>
              <w:spacing w:before="100" w:beforeAutospacing="1" w:after="100" w:afterAutospacing="1"/>
              <w:rPr>
                <w:rFonts w:ascii="Tahoma" w:eastAsia="Times New Roman" w:hAnsi="Tahoma" w:cs="Tahoma"/>
                <w:lang w:eastAsia="pl-PL"/>
              </w:rPr>
            </w:pPr>
            <w:r>
              <w:rPr>
                <w:rFonts w:ascii="Tahoma" w:eastAsia="Times New Roman" w:hAnsi="Tahoma" w:cs="Tahoma"/>
                <w:lang w:eastAsia="pl-PL"/>
              </w:rPr>
              <w:t>powyżej 30% pkt.</w:t>
            </w:r>
          </w:p>
        </w:tc>
        <w:tc>
          <w:tcPr>
            <w:tcW w:w="567" w:type="dxa"/>
          </w:tcPr>
          <w:p w:rsidR="0014099A" w:rsidRDefault="0014099A" w:rsidP="0014099A">
            <w:pPr>
              <w:spacing w:before="100" w:beforeAutospacing="1" w:after="100" w:afterAutospacing="1"/>
              <w:rPr>
                <w:rFonts w:ascii="Tahoma" w:eastAsia="Times New Roman" w:hAnsi="Tahoma" w:cs="Tahoma"/>
                <w:lang w:eastAsia="pl-PL"/>
              </w:rPr>
            </w:pPr>
          </w:p>
        </w:tc>
        <w:tc>
          <w:tcPr>
            <w:tcW w:w="3029" w:type="dxa"/>
          </w:tcPr>
          <w:p w:rsidR="0014099A" w:rsidRDefault="005D1DC4" w:rsidP="0014099A">
            <w:pPr>
              <w:spacing w:before="100" w:beforeAutospacing="1" w:after="100" w:afterAutospacing="1"/>
              <w:rPr>
                <w:rFonts w:ascii="Tahoma" w:eastAsia="Times New Roman" w:hAnsi="Tahoma" w:cs="Tahoma"/>
                <w:lang w:eastAsia="pl-PL"/>
              </w:rPr>
            </w:pPr>
            <w:r>
              <w:rPr>
                <w:rFonts w:ascii="Tahoma" w:eastAsia="Times New Roman" w:hAnsi="Tahoma" w:cs="Tahoma"/>
                <w:lang w:eastAsia="pl-PL"/>
              </w:rPr>
              <w:t>dopuszczający</w:t>
            </w:r>
          </w:p>
        </w:tc>
      </w:tr>
      <w:tr w:rsidR="0014099A" w:rsidTr="005D1DC4">
        <w:tc>
          <w:tcPr>
            <w:tcW w:w="2483" w:type="dxa"/>
          </w:tcPr>
          <w:p w:rsidR="0014099A" w:rsidRDefault="00C73913" w:rsidP="0014099A">
            <w:pPr>
              <w:spacing w:before="100" w:beforeAutospacing="1" w:after="100" w:afterAutospacing="1"/>
              <w:rPr>
                <w:rFonts w:ascii="Tahoma" w:eastAsia="Times New Roman" w:hAnsi="Tahoma" w:cs="Tahoma"/>
                <w:lang w:eastAsia="pl-PL"/>
              </w:rPr>
            </w:pPr>
            <w:r>
              <w:rPr>
                <w:rFonts w:ascii="Tahoma" w:eastAsia="Times New Roman" w:hAnsi="Tahoma" w:cs="Tahoma"/>
                <w:lang w:eastAsia="pl-PL"/>
              </w:rPr>
              <w:t>powyżej 50% pkt.</w:t>
            </w:r>
          </w:p>
        </w:tc>
        <w:tc>
          <w:tcPr>
            <w:tcW w:w="567" w:type="dxa"/>
          </w:tcPr>
          <w:p w:rsidR="0014099A" w:rsidRDefault="0014099A" w:rsidP="0014099A">
            <w:pPr>
              <w:spacing w:before="100" w:beforeAutospacing="1" w:after="100" w:afterAutospacing="1"/>
              <w:rPr>
                <w:rFonts w:ascii="Tahoma" w:eastAsia="Times New Roman" w:hAnsi="Tahoma" w:cs="Tahoma"/>
                <w:lang w:eastAsia="pl-PL"/>
              </w:rPr>
            </w:pPr>
          </w:p>
        </w:tc>
        <w:tc>
          <w:tcPr>
            <w:tcW w:w="3029" w:type="dxa"/>
          </w:tcPr>
          <w:p w:rsidR="0014099A" w:rsidRDefault="00C73913" w:rsidP="0014099A">
            <w:pPr>
              <w:spacing w:before="100" w:beforeAutospacing="1" w:after="100" w:afterAutospacing="1"/>
              <w:rPr>
                <w:rFonts w:ascii="Tahoma" w:eastAsia="Times New Roman" w:hAnsi="Tahoma" w:cs="Tahoma"/>
                <w:lang w:eastAsia="pl-PL"/>
              </w:rPr>
            </w:pPr>
            <w:r>
              <w:rPr>
                <w:rFonts w:ascii="Tahoma" w:eastAsia="Times New Roman" w:hAnsi="Tahoma" w:cs="Tahoma"/>
                <w:lang w:eastAsia="pl-PL"/>
              </w:rPr>
              <w:t>dostateczny</w:t>
            </w:r>
          </w:p>
        </w:tc>
      </w:tr>
      <w:tr w:rsidR="0014099A" w:rsidTr="005D1DC4">
        <w:tc>
          <w:tcPr>
            <w:tcW w:w="2483" w:type="dxa"/>
          </w:tcPr>
          <w:p w:rsidR="0014099A" w:rsidRDefault="00C73913" w:rsidP="0014099A">
            <w:pPr>
              <w:spacing w:before="100" w:beforeAutospacing="1" w:after="100" w:afterAutospacing="1"/>
              <w:rPr>
                <w:rFonts w:ascii="Tahoma" w:eastAsia="Times New Roman" w:hAnsi="Tahoma" w:cs="Tahoma"/>
                <w:lang w:eastAsia="pl-PL"/>
              </w:rPr>
            </w:pPr>
            <w:r>
              <w:rPr>
                <w:rFonts w:ascii="Tahoma" w:eastAsia="Times New Roman" w:hAnsi="Tahoma" w:cs="Tahoma"/>
                <w:lang w:eastAsia="pl-PL"/>
              </w:rPr>
              <w:t>powyżej 70% pkt.</w:t>
            </w:r>
          </w:p>
        </w:tc>
        <w:tc>
          <w:tcPr>
            <w:tcW w:w="567" w:type="dxa"/>
          </w:tcPr>
          <w:p w:rsidR="0014099A" w:rsidRDefault="0014099A" w:rsidP="0014099A">
            <w:pPr>
              <w:spacing w:before="100" w:beforeAutospacing="1" w:after="100" w:afterAutospacing="1"/>
              <w:rPr>
                <w:rFonts w:ascii="Tahoma" w:eastAsia="Times New Roman" w:hAnsi="Tahoma" w:cs="Tahoma"/>
                <w:lang w:eastAsia="pl-PL"/>
              </w:rPr>
            </w:pPr>
          </w:p>
        </w:tc>
        <w:tc>
          <w:tcPr>
            <w:tcW w:w="3029" w:type="dxa"/>
          </w:tcPr>
          <w:p w:rsidR="0014099A" w:rsidRDefault="00C73913" w:rsidP="0014099A">
            <w:pPr>
              <w:spacing w:before="100" w:beforeAutospacing="1" w:after="100" w:afterAutospacing="1"/>
              <w:rPr>
                <w:rFonts w:ascii="Tahoma" w:eastAsia="Times New Roman" w:hAnsi="Tahoma" w:cs="Tahoma"/>
                <w:lang w:eastAsia="pl-PL"/>
              </w:rPr>
            </w:pPr>
            <w:r>
              <w:rPr>
                <w:rFonts w:ascii="Tahoma" w:eastAsia="Times New Roman" w:hAnsi="Tahoma" w:cs="Tahoma"/>
                <w:lang w:eastAsia="pl-PL"/>
              </w:rPr>
              <w:t>dobry</w:t>
            </w:r>
          </w:p>
        </w:tc>
      </w:tr>
      <w:tr w:rsidR="0014099A" w:rsidTr="005D1DC4">
        <w:tc>
          <w:tcPr>
            <w:tcW w:w="2483" w:type="dxa"/>
          </w:tcPr>
          <w:p w:rsidR="0014099A" w:rsidRDefault="00C73913" w:rsidP="0014099A">
            <w:pPr>
              <w:spacing w:before="100" w:beforeAutospacing="1" w:after="100" w:afterAutospacing="1"/>
              <w:rPr>
                <w:rFonts w:ascii="Tahoma" w:eastAsia="Times New Roman" w:hAnsi="Tahoma" w:cs="Tahoma"/>
                <w:lang w:eastAsia="pl-PL"/>
              </w:rPr>
            </w:pPr>
            <w:r>
              <w:rPr>
                <w:rFonts w:ascii="Tahoma" w:eastAsia="Times New Roman" w:hAnsi="Tahoma" w:cs="Tahoma"/>
                <w:lang w:eastAsia="pl-PL"/>
              </w:rPr>
              <w:t>powyżej 90% pkt.</w:t>
            </w:r>
          </w:p>
        </w:tc>
        <w:tc>
          <w:tcPr>
            <w:tcW w:w="567" w:type="dxa"/>
          </w:tcPr>
          <w:p w:rsidR="0014099A" w:rsidRDefault="0014099A" w:rsidP="0014099A">
            <w:pPr>
              <w:spacing w:before="100" w:beforeAutospacing="1" w:after="100" w:afterAutospacing="1"/>
              <w:rPr>
                <w:rFonts w:ascii="Tahoma" w:eastAsia="Times New Roman" w:hAnsi="Tahoma" w:cs="Tahoma"/>
                <w:lang w:eastAsia="pl-PL"/>
              </w:rPr>
            </w:pPr>
          </w:p>
        </w:tc>
        <w:tc>
          <w:tcPr>
            <w:tcW w:w="3029" w:type="dxa"/>
          </w:tcPr>
          <w:p w:rsidR="0014099A" w:rsidRDefault="00C73913" w:rsidP="0014099A">
            <w:pPr>
              <w:spacing w:before="100" w:beforeAutospacing="1" w:after="100" w:afterAutospacing="1"/>
              <w:rPr>
                <w:rFonts w:ascii="Tahoma" w:eastAsia="Times New Roman" w:hAnsi="Tahoma" w:cs="Tahoma"/>
                <w:lang w:eastAsia="pl-PL"/>
              </w:rPr>
            </w:pPr>
            <w:r>
              <w:rPr>
                <w:rFonts w:ascii="Tahoma" w:eastAsia="Times New Roman" w:hAnsi="Tahoma" w:cs="Tahoma"/>
                <w:lang w:eastAsia="pl-PL"/>
              </w:rPr>
              <w:t>bardzo dobry</w:t>
            </w:r>
          </w:p>
        </w:tc>
      </w:tr>
      <w:tr w:rsidR="0014099A" w:rsidTr="005D1DC4">
        <w:tc>
          <w:tcPr>
            <w:tcW w:w="2483" w:type="dxa"/>
          </w:tcPr>
          <w:p w:rsidR="0014099A" w:rsidRDefault="00C73913" w:rsidP="0014099A">
            <w:pPr>
              <w:spacing w:before="100" w:beforeAutospacing="1" w:after="100" w:afterAutospacing="1"/>
              <w:rPr>
                <w:rFonts w:ascii="Tahoma" w:eastAsia="Times New Roman" w:hAnsi="Tahoma" w:cs="Tahoma"/>
                <w:lang w:eastAsia="pl-PL"/>
              </w:rPr>
            </w:pPr>
            <w:r>
              <w:rPr>
                <w:rFonts w:ascii="Tahoma" w:eastAsia="Times New Roman" w:hAnsi="Tahoma" w:cs="Tahoma"/>
                <w:lang w:eastAsia="pl-PL"/>
              </w:rPr>
              <w:t>100% pkt.</w:t>
            </w:r>
          </w:p>
        </w:tc>
        <w:tc>
          <w:tcPr>
            <w:tcW w:w="567" w:type="dxa"/>
          </w:tcPr>
          <w:p w:rsidR="0014099A" w:rsidRDefault="0014099A" w:rsidP="0014099A">
            <w:pPr>
              <w:spacing w:before="100" w:beforeAutospacing="1" w:after="100" w:afterAutospacing="1"/>
              <w:rPr>
                <w:rFonts w:ascii="Tahoma" w:eastAsia="Times New Roman" w:hAnsi="Tahoma" w:cs="Tahoma"/>
                <w:lang w:eastAsia="pl-PL"/>
              </w:rPr>
            </w:pPr>
          </w:p>
        </w:tc>
        <w:tc>
          <w:tcPr>
            <w:tcW w:w="3029" w:type="dxa"/>
          </w:tcPr>
          <w:p w:rsidR="0014099A" w:rsidRDefault="00C73913" w:rsidP="0014099A">
            <w:pPr>
              <w:spacing w:before="100" w:beforeAutospacing="1" w:after="100" w:afterAutospacing="1"/>
              <w:rPr>
                <w:rFonts w:ascii="Tahoma" w:eastAsia="Times New Roman" w:hAnsi="Tahoma" w:cs="Tahoma"/>
                <w:lang w:eastAsia="pl-PL"/>
              </w:rPr>
            </w:pPr>
            <w:r>
              <w:rPr>
                <w:rFonts w:ascii="Tahoma" w:eastAsia="Times New Roman" w:hAnsi="Tahoma" w:cs="Tahoma"/>
                <w:lang w:eastAsia="pl-PL"/>
              </w:rPr>
              <w:t>celujący</w:t>
            </w:r>
          </w:p>
        </w:tc>
      </w:tr>
    </w:tbl>
    <w:p w:rsidR="0014099A" w:rsidRDefault="0014099A" w:rsidP="0014099A">
      <w:pPr>
        <w:shd w:val="clear" w:color="auto" w:fill="FFFFFF"/>
        <w:spacing w:before="100" w:beforeAutospacing="1" w:after="100" w:afterAutospacing="1" w:line="240" w:lineRule="auto"/>
        <w:ind w:left="720"/>
        <w:rPr>
          <w:rFonts w:ascii="Tahoma" w:eastAsia="Times New Roman" w:hAnsi="Tahoma" w:cs="Tahoma"/>
          <w:lang w:eastAsia="pl-PL"/>
        </w:rPr>
      </w:pPr>
    </w:p>
    <w:p w:rsidR="005D1DC4" w:rsidRPr="0014099A" w:rsidRDefault="005D1DC4" w:rsidP="0014099A">
      <w:pPr>
        <w:shd w:val="clear" w:color="auto" w:fill="FFFFFF"/>
        <w:spacing w:before="100" w:beforeAutospacing="1" w:after="100" w:afterAutospacing="1" w:line="240" w:lineRule="auto"/>
        <w:ind w:left="720"/>
        <w:rPr>
          <w:rFonts w:ascii="Tahoma" w:eastAsia="Times New Roman" w:hAnsi="Tahoma" w:cs="Tahoma"/>
          <w:lang w:eastAsia="pl-PL"/>
        </w:rPr>
      </w:pPr>
    </w:p>
    <w:p w:rsidR="004C2BAA" w:rsidRDefault="004C2BAA" w:rsidP="0014099A">
      <w:pPr>
        <w:numPr>
          <w:ilvl w:val="0"/>
          <w:numId w:val="2"/>
        </w:numPr>
        <w:shd w:val="clear" w:color="auto" w:fill="FFFFFF"/>
        <w:spacing w:before="100" w:beforeAutospacing="1" w:after="100" w:afterAutospacing="1" w:line="240" w:lineRule="auto"/>
        <w:rPr>
          <w:rFonts w:ascii="Tahoma" w:eastAsia="Times New Roman" w:hAnsi="Tahoma" w:cs="Tahoma"/>
          <w:lang w:eastAsia="pl-PL"/>
        </w:rPr>
      </w:pPr>
      <w:r>
        <w:rPr>
          <w:rFonts w:ascii="Tahoma" w:eastAsia="Times New Roman" w:hAnsi="Tahoma" w:cs="Tahoma"/>
          <w:lang w:eastAsia="pl-PL"/>
        </w:rPr>
        <w:t>Sprawdziany są zapowiadane 7 dni przed planowanym terminem. Uczeń nieobecny na sprawdzianie ma obowiązek przystąpić do niego w terminie 7 dni od daty powrotu do szkoły.</w:t>
      </w:r>
      <w:r w:rsidR="00794699">
        <w:rPr>
          <w:rFonts w:ascii="Tahoma" w:eastAsia="Times New Roman" w:hAnsi="Tahoma" w:cs="Tahoma"/>
          <w:lang w:eastAsia="pl-PL"/>
        </w:rPr>
        <w:t xml:space="preserve"> Sprawdziany obejmują jeden dział programowy.</w:t>
      </w:r>
    </w:p>
    <w:p w:rsidR="00794699" w:rsidRDefault="00794699" w:rsidP="0014099A">
      <w:pPr>
        <w:numPr>
          <w:ilvl w:val="0"/>
          <w:numId w:val="2"/>
        </w:numPr>
        <w:shd w:val="clear" w:color="auto" w:fill="FFFFFF"/>
        <w:spacing w:before="100" w:beforeAutospacing="1" w:after="100" w:afterAutospacing="1" w:line="240" w:lineRule="auto"/>
        <w:rPr>
          <w:rFonts w:ascii="Tahoma" w:eastAsia="Times New Roman" w:hAnsi="Tahoma" w:cs="Tahoma"/>
          <w:lang w:eastAsia="pl-PL"/>
        </w:rPr>
      </w:pPr>
      <w:r>
        <w:rPr>
          <w:rFonts w:ascii="Tahoma" w:eastAsia="Times New Roman" w:hAnsi="Tahoma" w:cs="Tahoma"/>
          <w:lang w:eastAsia="pl-PL"/>
        </w:rPr>
        <w:t>Kartkówki i  odpowiedzi ustne sprawdzają bieżące wiadomości z trzech ostatnich lekcji. Nie są zapowiadane.</w:t>
      </w:r>
    </w:p>
    <w:p w:rsidR="004C2BAA" w:rsidRDefault="004C2BAA" w:rsidP="0014099A">
      <w:pPr>
        <w:numPr>
          <w:ilvl w:val="0"/>
          <w:numId w:val="2"/>
        </w:numPr>
        <w:shd w:val="clear" w:color="auto" w:fill="FFFFFF"/>
        <w:spacing w:before="100" w:beforeAutospacing="1" w:after="100" w:afterAutospacing="1" w:line="240" w:lineRule="auto"/>
        <w:rPr>
          <w:rFonts w:ascii="Tahoma" w:eastAsia="Times New Roman" w:hAnsi="Tahoma" w:cs="Tahoma"/>
          <w:lang w:eastAsia="pl-PL"/>
        </w:rPr>
      </w:pPr>
      <w:r w:rsidRPr="004C2BAA">
        <w:rPr>
          <w:rFonts w:ascii="Tahoma" w:eastAsia="Times New Roman" w:hAnsi="Tahoma" w:cs="Tahoma"/>
          <w:lang w:eastAsia="pl-PL"/>
        </w:rPr>
        <w:t>Sprawdziany i inne prace pisemne powinny być ocenione i omówione w terminie nie przekraczającym 14 dni od ich napisania</w:t>
      </w:r>
    </w:p>
    <w:p w:rsidR="004C2BAA" w:rsidRDefault="00794699" w:rsidP="0014099A">
      <w:pPr>
        <w:numPr>
          <w:ilvl w:val="0"/>
          <w:numId w:val="2"/>
        </w:numPr>
        <w:shd w:val="clear" w:color="auto" w:fill="FFFFFF"/>
        <w:spacing w:before="100" w:beforeAutospacing="1" w:after="100" w:afterAutospacing="1" w:line="240" w:lineRule="auto"/>
        <w:rPr>
          <w:rFonts w:ascii="Tahoma" w:eastAsia="Times New Roman" w:hAnsi="Tahoma" w:cs="Tahoma"/>
          <w:lang w:eastAsia="pl-PL"/>
        </w:rPr>
      </w:pPr>
      <w:r w:rsidRPr="00794699">
        <w:rPr>
          <w:rFonts w:ascii="Tahoma" w:eastAsia="Times New Roman" w:hAnsi="Tahoma" w:cs="Tahoma"/>
          <w:lang w:eastAsia="pl-PL"/>
        </w:rPr>
        <w:t>Uczeń zobowiązany jest do zgłoszenia nauczycielowi przed rozpoczęciem zajęć braków w przygotowaniu. Uczeń ma prawo  być raz w ciągu semestru nieprzygotowany do zajęć edukacyjnych bez konsekwencji w postaci oceny niedostatecznej.</w:t>
      </w:r>
    </w:p>
    <w:p w:rsidR="0014099A" w:rsidRDefault="0014099A" w:rsidP="0014099A">
      <w:pPr>
        <w:numPr>
          <w:ilvl w:val="0"/>
          <w:numId w:val="2"/>
        </w:numPr>
        <w:shd w:val="clear" w:color="auto" w:fill="FFFFFF"/>
        <w:spacing w:before="100" w:beforeAutospacing="1" w:after="100" w:afterAutospacing="1" w:line="240" w:lineRule="auto"/>
        <w:rPr>
          <w:rFonts w:ascii="Tahoma" w:eastAsia="Times New Roman" w:hAnsi="Tahoma" w:cs="Tahoma"/>
          <w:lang w:eastAsia="pl-PL"/>
        </w:rPr>
      </w:pPr>
      <w:r w:rsidRPr="0014099A">
        <w:rPr>
          <w:rFonts w:ascii="Tahoma" w:eastAsia="Times New Roman" w:hAnsi="Tahoma" w:cs="Tahoma"/>
          <w:lang w:eastAsia="pl-PL"/>
        </w:rPr>
        <w:t>Uczniowi zabrania się bez zgody nauczyciela zmiany ustawień systemowych komputera. Nie wolno również zmieniać, kopiować lub usuwać innych plików niż własne. W przypadku niestosowania się do tych zaleceń uczeń otrzymuje ocenę niedostateczną w ocenach cząstkowych.</w:t>
      </w:r>
    </w:p>
    <w:p w:rsidR="005D1DC4" w:rsidRDefault="005D1DC4" w:rsidP="005D1DC4">
      <w:pPr>
        <w:shd w:val="clear" w:color="auto" w:fill="FFFFFF"/>
        <w:spacing w:before="100" w:beforeAutospacing="1" w:after="100" w:afterAutospacing="1" w:line="240" w:lineRule="auto"/>
        <w:ind w:left="720"/>
        <w:rPr>
          <w:rFonts w:ascii="Tahoma" w:eastAsia="Times New Roman" w:hAnsi="Tahoma" w:cs="Tahoma"/>
          <w:lang w:eastAsia="pl-PL"/>
        </w:rPr>
      </w:pPr>
    </w:p>
    <w:p w:rsidR="005D1DC4" w:rsidRPr="005D1DC4" w:rsidRDefault="005D1DC4" w:rsidP="005D1DC4">
      <w:pPr>
        <w:shd w:val="clear" w:color="auto" w:fill="FFFFFF"/>
        <w:spacing w:before="100" w:beforeAutospacing="1" w:after="100" w:afterAutospacing="1" w:line="240" w:lineRule="auto"/>
        <w:rPr>
          <w:rFonts w:ascii="Tahoma" w:eastAsia="Times New Roman" w:hAnsi="Tahoma" w:cs="Tahoma"/>
          <w:b/>
          <w:bCs/>
          <w:lang w:eastAsia="pl-PL"/>
        </w:rPr>
      </w:pPr>
      <w:r w:rsidRPr="005D1DC4">
        <w:rPr>
          <w:rFonts w:ascii="Tahoma" w:eastAsia="Times New Roman" w:hAnsi="Tahoma" w:cs="Tahoma"/>
          <w:b/>
          <w:bCs/>
          <w:lang w:eastAsia="pl-PL"/>
        </w:rPr>
        <w:t>Sposoby sprawdzania i oceniania osiągnięć edukacyjnych uczniów</w:t>
      </w:r>
    </w:p>
    <w:p w:rsidR="005D1DC4" w:rsidRPr="005D1DC4" w:rsidRDefault="005D1DC4" w:rsidP="005D1DC4">
      <w:p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 </w:t>
      </w:r>
    </w:p>
    <w:p w:rsidR="005D1DC4" w:rsidRPr="005D1DC4" w:rsidRDefault="005D1DC4" w:rsidP="005D1DC4">
      <w:pPr>
        <w:numPr>
          <w:ilvl w:val="0"/>
          <w:numId w:val="3"/>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Ćwiczenia praktyczne, które uczeń wykonuje podczas lekcji. Oceniając je, nauczyciel bierze pod uwagę:</w:t>
      </w:r>
    </w:p>
    <w:p w:rsidR="005D1DC4" w:rsidRPr="005D1DC4" w:rsidRDefault="005D1DC4" w:rsidP="005D1DC4">
      <w:pPr>
        <w:numPr>
          <w:ilvl w:val="0"/>
          <w:numId w:val="4"/>
        </w:numPr>
        <w:shd w:val="clear" w:color="auto" w:fill="FFFFFF"/>
        <w:tabs>
          <w:tab w:val="num" w:pos="720"/>
        </w:tabs>
        <w:spacing w:before="100" w:beforeAutospacing="1" w:after="100" w:afterAutospacing="1" w:line="240" w:lineRule="auto"/>
        <w:ind w:left="720"/>
        <w:rPr>
          <w:rFonts w:ascii="Tahoma" w:eastAsia="Times New Roman" w:hAnsi="Tahoma" w:cs="Tahoma"/>
          <w:lang w:eastAsia="pl-PL"/>
        </w:rPr>
      </w:pPr>
      <w:r w:rsidRPr="005D1DC4">
        <w:rPr>
          <w:rFonts w:ascii="Tahoma" w:eastAsia="Times New Roman" w:hAnsi="Tahoma" w:cs="Tahoma"/>
          <w:lang w:eastAsia="pl-PL"/>
        </w:rPr>
        <w:t>wykonanie wszystkich poleceń zgodnie z treścią,</w:t>
      </w:r>
    </w:p>
    <w:p w:rsidR="005D1DC4" w:rsidRPr="005D1DC4" w:rsidRDefault="005D1DC4" w:rsidP="005D1DC4">
      <w:pPr>
        <w:numPr>
          <w:ilvl w:val="0"/>
          <w:numId w:val="4"/>
        </w:numPr>
        <w:shd w:val="clear" w:color="auto" w:fill="FFFFFF"/>
        <w:tabs>
          <w:tab w:val="num" w:pos="720"/>
        </w:tabs>
        <w:spacing w:before="100" w:beforeAutospacing="1" w:after="100" w:afterAutospacing="1" w:line="240" w:lineRule="auto"/>
        <w:ind w:left="720"/>
        <w:rPr>
          <w:rFonts w:ascii="Tahoma" w:eastAsia="Times New Roman" w:hAnsi="Tahoma" w:cs="Tahoma"/>
          <w:lang w:eastAsia="pl-PL"/>
        </w:rPr>
      </w:pPr>
      <w:r w:rsidRPr="005D1DC4">
        <w:rPr>
          <w:rFonts w:ascii="Tahoma" w:eastAsia="Times New Roman" w:hAnsi="Tahoma" w:cs="Tahoma"/>
          <w:lang w:eastAsia="pl-PL"/>
        </w:rPr>
        <w:t>rzetelność i dokładność wykonania poleceń,</w:t>
      </w:r>
    </w:p>
    <w:p w:rsidR="005D1DC4" w:rsidRPr="005D1DC4" w:rsidRDefault="005D1DC4" w:rsidP="005D1DC4">
      <w:pPr>
        <w:numPr>
          <w:ilvl w:val="0"/>
          <w:numId w:val="4"/>
        </w:numPr>
        <w:shd w:val="clear" w:color="auto" w:fill="FFFFFF"/>
        <w:tabs>
          <w:tab w:val="num" w:pos="720"/>
        </w:tabs>
        <w:spacing w:before="100" w:beforeAutospacing="1" w:after="100" w:afterAutospacing="1" w:line="240" w:lineRule="auto"/>
        <w:ind w:left="720"/>
        <w:rPr>
          <w:rFonts w:ascii="Tahoma" w:eastAsia="Times New Roman" w:hAnsi="Tahoma" w:cs="Tahoma"/>
          <w:lang w:eastAsia="pl-PL"/>
        </w:rPr>
      </w:pPr>
      <w:r w:rsidRPr="005D1DC4">
        <w:rPr>
          <w:rFonts w:ascii="Tahoma" w:eastAsia="Times New Roman" w:hAnsi="Tahoma" w:cs="Tahoma"/>
          <w:lang w:eastAsia="pl-PL"/>
        </w:rPr>
        <w:t>stopień samodzielności i biegłości w posługiwaniu się sprzętem i oprogramowaniem,</w:t>
      </w:r>
    </w:p>
    <w:p w:rsidR="005D1DC4" w:rsidRPr="005D1DC4" w:rsidRDefault="005D1DC4" w:rsidP="005D1DC4">
      <w:pPr>
        <w:numPr>
          <w:ilvl w:val="0"/>
          <w:numId w:val="4"/>
        </w:numPr>
        <w:shd w:val="clear" w:color="auto" w:fill="FFFFFF"/>
        <w:tabs>
          <w:tab w:val="num" w:pos="720"/>
        </w:tabs>
        <w:spacing w:before="100" w:beforeAutospacing="1" w:after="100" w:afterAutospacing="1" w:line="240" w:lineRule="auto"/>
        <w:ind w:left="720"/>
        <w:rPr>
          <w:rFonts w:ascii="Tahoma" w:eastAsia="Times New Roman" w:hAnsi="Tahoma" w:cs="Tahoma"/>
          <w:lang w:eastAsia="pl-PL"/>
        </w:rPr>
      </w:pPr>
      <w:r w:rsidRPr="005D1DC4">
        <w:rPr>
          <w:rFonts w:ascii="Tahoma" w:eastAsia="Times New Roman" w:hAnsi="Tahoma" w:cs="Tahoma"/>
          <w:lang w:eastAsia="pl-PL"/>
        </w:rPr>
        <w:t>umiejętność doboru narzędzia do realizowanego zadania,</w:t>
      </w:r>
    </w:p>
    <w:p w:rsidR="005D1DC4" w:rsidRPr="005D1DC4" w:rsidRDefault="005D1DC4" w:rsidP="005D1DC4">
      <w:pPr>
        <w:numPr>
          <w:ilvl w:val="0"/>
          <w:numId w:val="4"/>
        </w:numPr>
        <w:shd w:val="clear" w:color="auto" w:fill="FFFFFF"/>
        <w:tabs>
          <w:tab w:val="num" w:pos="720"/>
        </w:tabs>
        <w:spacing w:before="100" w:beforeAutospacing="1" w:after="100" w:afterAutospacing="1" w:line="240" w:lineRule="auto"/>
        <w:ind w:left="720"/>
        <w:rPr>
          <w:rFonts w:ascii="Tahoma" w:eastAsia="Times New Roman" w:hAnsi="Tahoma" w:cs="Tahoma"/>
          <w:lang w:eastAsia="pl-PL"/>
        </w:rPr>
      </w:pPr>
      <w:r w:rsidRPr="005D1DC4">
        <w:rPr>
          <w:rFonts w:ascii="Tahoma" w:eastAsia="Times New Roman" w:hAnsi="Tahoma" w:cs="Tahoma"/>
          <w:lang w:eastAsia="pl-PL"/>
        </w:rPr>
        <w:t>staranność i estetykę pracy,</w:t>
      </w:r>
    </w:p>
    <w:p w:rsidR="005D1DC4" w:rsidRPr="005D1DC4" w:rsidRDefault="005D1DC4" w:rsidP="005D1DC4">
      <w:pPr>
        <w:numPr>
          <w:ilvl w:val="0"/>
          <w:numId w:val="4"/>
        </w:numPr>
        <w:shd w:val="clear" w:color="auto" w:fill="FFFFFF"/>
        <w:tabs>
          <w:tab w:val="num" w:pos="720"/>
        </w:tabs>
        <w:spacing w:before="100" w:beforeAutospacing="1" w:after="100" w:afterAutospacing="1" w:line="240" w:lineRule="auto"/>
        <w:ind w:left="720"/>
        <w:rPr>
          <w:rFonts w:ascii="Tahoma" w:eastAsia="Times New Roman" w:hAnsi="Tahoma" w:cs="Tahoma"/>
          <w:lang w:eastAsia="pl-PL"/>
        </w:rPr>
      </w:pPr>
      <w:r w:rsidRPr="005D1DC4">
        <w:rPr>
          <w:rFonts w:ascii="Tahoma" w:eastAsia="Times New Roman" w:hAnsi="Tahoma" w:cs="Tahoma"/>
          <w:lang w:eastAsia="pl-PL"/>
        </w:rPr>
        <w:t>zapisanie wykonanej pracy we właściwym miejscu na dysku,</w:t>
      </w:r>
    </w:p>
    <w:p w:rsidR="005D1DC4" w:rsidRPr="005D1DC4" w:rsidRDefault="005D1DC4" w:rsidP="005D1DC4">
      <w:pPr>
        <w:numPr>
          <w:ilvl w:val="0"/>
          <w:numId w:val="4"/>
        </w:numPr>
        <w:shd w:val="clear" w:color="auto" w:fill="FFFFFF"/>
        <w:tabs>
          <w:tab w:val="num" w:pos="720"/>
        </w:tabs>
        <w:spacing w:before="100" w:beforeAutospacing="1" w:after="100" w:afterAutospacing="1" w:line="240" w:lineRule="auto"/>
        <w:ind w:left="720"/>
        <w:rPr>
          <w:rFonts w:ascii="Tahoma" w:eastAsia="Times New Roman" w:hAnsi="Tahoma" w:cs="Tahoma"/>
          <w:lang w:eastAsia="pl-PL"/>
        </w:rPr>
      </w:pPr>
      <w:r w:rsidRPr="005D1DC4">
        <w:rPr>
          <w:rFonts w:ascii="Tahoma" w:eastAsia="Times New Roman" w:hAnsi="Tahoma" w:cs="Tahoma"/>
          <w:lang w:eastAsia="pl-PL"/>
        </w:rPr>
        <w:t>umiejętność pracy w zespole,</w:t>
      </w:r>
    </w:p>
    <w:p w:rsidR="005D1DC4" w:rsidRPr="005D1DC4" w:rsidRDefault="005D1DC4" w:rsidP="005D1DC4">
      <w:pPr>
        <w:numPr>
          <w:ilvl w:val="0"/>
          <w:numId w:val="4"/>
        </w:numPr>
        <w:shd w:val="clear" w:color="auto" w:fill="FFFFFF"/>
        <w:tabs>
          <w:tab w:val="num" w:pos="720"/>
        </w:tabs>
        <w:spacing w:before="100" w:beforeAutospacing="1" w:after="100" w:afterAutospacing="1" w:line="240" w:lineRule="auto"/>
        <w:ind w:left="720"/>
        <w:rPr>
          <w:rFonts w:ascii="Tahoma" w:eastAsia="Times New Roman" w:hAnsi="Tahoma" w:cs="Tahoma"/>
          <w:lang w:eastAsia="pl-PL"/>
        </w:rPr>
      </w:pPr>
      <w:r w:rsidRPr="005D1DC4">
        <w:rPr>
          <w:rFonts w:ascii="Tahoma" w:eastAsia="Times New Roman" w:hAnsi="Tahoma" w:cs="Tahoma"/>
          <w:lang w:eastAsia="pl-PL"/>
        </w:rPr>
        <w:t>indywidualne możliwości ucznia.</w:t>
      </w:r>
    </w:p>
    <w:p w:rsidR="005D1DC4" w:rsidRPr="005D1DC4" w:rsidRDefault="005D1DC4" w:rsidP="005D1DC4">
      <w:p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 </w:t>
      </w:r>
    </w:p>
    <w:p w:rsidR="005D1DC4" w:rsidRPr="005D1DC4" w:rsidRDefault="005D1DC4" w:rsidP="005D1DC4">
      <w:pPr>
        <w:numPr>
          <w:ilvl w:val="0"/>
          <w:numId w:val="5"/>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Odpowiedzi ustne, które są związane z wypowiedziami uczniów w trakcie dyskusji i pracy przy komputerze. Oceniając je, nauczyciel bierze pod uwagę:</w:t>
      </w:r>
    </w:p>
    <w:p w:rsidR="005D1DC4" w:rsidRPr="005D1DC4" w:rsidRDefault="005D1DC4" w:rsidP="005D1DC4">
      <w:pPr>
        <w:numPr>
          <w:ilvl w:val="0"/>
          <w:numId w:val="6"/>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zgodność wypowiedzi z postawionym pytaniem,</w:t>
      </w:r>
    </w:p>
    <w:p w:rsidR="005D1DC4" w:rsidRPr="005D1DC4" w:rsidRDefault="005D1DC4" w:rsidP="005D1DC4">
      <w:pPr>
        <w:numPr>
          <w:ilvl w:val="0"/>
          <w:numId w:val="6"/>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sposób rozumienia oraz stosowania podstawowych terminów informatycznych,</w:t>
      </w:r>
    </w:p>
    <w:p w:rsidR="005D1DC4" w:rsidRPr="005D1DC4" w:rsidRDefault="005D1DC4" w:rsidP="005D1DC4">
      <w:pPr>
        <w:numPr>
          <w:ilvl w:val="0"/>
          <w:numId w:val="6"/>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zawartość merytoryczną wypowiedzi.</w:t>
      </w:r>
    </w:p>
    <w:p w:rsidR="005D1DC4" w:rsidRPr="005D1DC4" w:rsidRDefault="005D1DC4" w:rsidP="005D1DC4">
      <w:p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 </w:t>
      </w:r>
    </w:p>
    <w:p w:rsidR="005D1DC4" w:rsidRDefault="005D1DC4" w:rsidP="005D1DC4">
      <w:pPr>
        <w:numPr>
          <w:ilvl w:val="0"/>
          <w:numId w:val="7"/>
        </w:numPr>
        <w:shd w:val="clear" w:color="auto" w:fill="FFFFFF"/>
        <w:spacing w:before="100" w:beforeAutospacing="1" w:after="100" w:afterAutospacing="1" w:line="240" w:lineRule="auto"/>
        <w:rPr>
          <w:rFonts w:ascii="Tahoma" w:eastAsia="Times New Roman" w:hAnsi="Tahoma" w:cs="Tahoma"/>
          <w:lang w:eastAsia="pl-PL"/>
        </w:rPr>
      </w:pPr>
      <w:r w:rsidRPr="00794699">
        <w:rPr>
          <w:rFonts w:ascii="Tahoma" w:eastAsia="Times New Roman" w:hAnsi="Tahoma" w:cs="Tahoma"/>
          <w:lang w:eastAsia="pl-PL"/>
        </w:rPr>
        <w:t>Sprawdziany</w:t>
      </w:r>
      <w:r w:rsidR="00794699" w:rsidRPr="00794699">
        <w:rPr>
          <w:rFonts w:ascii="Tahoma" w:eastAsia="Times New Roman" w:hAnsi="Tahoma" w:cs="Tahoma"/>
          <w:lang w:eastAsia="pl-PL"/>
        </w:rPr>
        <w:t xml:space="preserve"> i</w:t>
      </w:r>
      <w:r w:rsidR="00794699">
        <w:rPr>
          <w:rFonts w:ascii="Tahoma" w:eastAsia="Times New Roman" w:hAnsi="Tahoma" w:cs="Tahoma"/>
          <w:lang w:eastAsia="pl-PL"/>
        </w:rPr>
        <w:t xml:space="preserve"> k</w:t>
      </w:r>
      <w:r w:rsidRPr="00794699">
        <w:rPr>
          <w:rFonts w:ascii="Tahoma" w:eastAsia="Times New Roman" w:hAnsi="Tahoma" w:cs="Tahoma"/>
          <w:lang w:eastAsia="pl-PL"/>
        </w:rPr>
        <w:t>artkówki</w:t>
      </w:r>
      <w:r w:rsidR="00794699">
        <w:rPr>
          <w:rFonts w:ascii="Tahoma" w:eastAsia="Times New Roman" w:hAnsi="Tahoma" w:cs="Tahoma"/>
          <w:lang w:eastAsia="pl-PL"/>
        </w:rPr>
        <w:t xml:space="preserve"> pisemne:</w:t>
      </w:r>
    </w:p>
    <w:p w:rsidR="00794699" w:rsidRPr="005D1DC4" w:rsidRDefault="00794699" w:rsidP="00794699">
      <w:pPr>
        <w:numPr>
          <w:ilvl w:val="0"/>
          <w:numId w:val="14"/>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 xml:space="preserve">zgodność </w:t>
      </w:r>
      <w:r>
        <w:rPr>
          <w:rFonts w:ascii="Tahoma" w:eastAsia="Times New Roman" w:hAnsi="Tahoma" w:cs="Tahoma"/>
          <w:lang w:eastAsia="pl-PL"/>
        </w:rPr>
        <w:t>od</w:t>
      </w:r>
      <w:r w:rsidRPr="005D1DC4">
        <w:rPr>
          <w:rFonts w:ascii="Tahoma" w:eastAsia="Times New Roman" w:hAnsi="Tahoma" w:cs="Tahoma"/>
          <w:lang w:eastAsia="pl-PL"/>
        </w:rPr>
        <w:t>powiedzi z postawionym pytaniem,</w:t>
      </w:r>
    </w:p>
    <w:p w:rsidR="00794699" w:rsidRPr="005D1DC4" w:rsidRDefault="00794699" w:rsidP="00794699">
      <w:pPr>
        <w:numPr>
          <w:ilvl w:val="0"/>
          <w:numId w:val="14"/>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sposób rozumienia oraz stosowania podstawowych terminów informatycznych,</w:t>
      </w:r>
    </w:p>
    <w:p w:rsidR="00794699" w:rsidRPr="005D1DC4" w:rsidRDefault="00794699" w:rsidP="00794699">
      <w:pPr>
        <w:numPr>
          <w:ilvl w:val="0"/>
          <w:numId w:val="14"/>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zawartość merytoryczną wypowiedzi</w:t>
      </w:r>
      <w:r>
        <w:rPr>
          <w:rFonts w:ascii="Tahoma" w:eastAsia="Times New Roman" w:hAnsi="Tahoma" w:cs="Tahoma"/>
          <w:lang w:eastAsia="pl-PL"/>
        </w:rPr>
        <w:t xml:space="preserve"> pisemnej</w:t>
      </w:r>
      <w:r w:rsidRPr="005D1DC4">
        <w:rPr>
          <w:rFonts w:ascii="Tahoma" w:eastAsia="Times New Roman" w:hAnsi="Tahoma" w:cs="Tahoma"/>
          <w:lang w:eastAsia="pl-PL"/>
        </w:rPr>
        <w:t>.</w:t>
      </w:r>
    </w:p>
    <w:p w:rsidR="00794699" w:rsidRPr="00794699" w:rsidRDefault="00794699" w:rsidP="00794699">
      <w:pPr>
        <w:shd w:val="clear" w:color="auto" w:fill="FFFFFF"/>
        <w:spacing w:before="100" w:beforeAutospacing="1" w:after="100" w:afterAutospacing="1" w:line="240" w:lineRule="auto"/>
        <w:ind w:left="720"/>
        <w:rPr>
          <w:rFonts w:ascii="Tahoma" w:eastAsia="Times New Roman" w:hAnsi="Tahoma" w:cs="Tahoma"/>
          <w:lang w:eastAsia="pl-PL"/>
        </w:rPr>
      </w:pPr>
    </w:p>
    <w:p w:rsidR="003A4809" w:rsidRDefault="003A4809" w:rsidP="005D1DC4">
      <w:pPr>
        <w:numPr>
          <w:ilvl w:val="0"/>
          <w:numId w:val="7"/>
        </w:numPr>
        <w:shd w:val="clear" w:color="auto" w:fill="FFFFFF"/>
        <w:spacing w:before="100" w:beforeAutospacing="1" w:after="100" w:afterAutospacing="1" w:line="240" w:lineRule="auto"/>
        <w:rPr>
          <w:rFonts w:ascii="Tahoma" w:eastAsia="Times New Roman" w:hAnsi="Tahoma" w:cs="Tahoma"/>
          <w:lang w:eastAsia="pl-PL"/>
        </w:rPr>
      </w:pPr>
      <w:r w:rsidRPr="003A4809">
        <w:rPr>
          <w:rFonts w:ascii="Tahoma" w:eastAsia="Times New Roman" w:hAnsi="Tahoma" w:cs="Tahoma"/>
          <w:lang w:eastAsia="pl-PL"/>
        </w:rPr>
        <w:t>Aktywność na lekcji</w:t>
      </w:r>
      <w:r>
        <w:rPr>
          <w:rFonts w:ascii="Tahoma" w:eastAsia="Times New Roman" w:hAnsi="Tahoma" w:cs="Tahoma"/>
          <w:lang w:eastAsia="pl-PL"/>
        </w:rPr>
        <w:t xml:space="preserve">. </w:t>
      </w:r>
      <w:r w:rsidRPr="003A4809">
        <w:rPr>
          <w:rFonts w:ascii="Tahoma" w:eastAsia="Times New Roman" w:hAnsi="Tahoma" w:cs="Tahoma"/>
          <w:lang w:eastAsia="pl-PL"/>
        </w:rPr>
        <w:t>Oceniając aktywność ucznia na zajęciach stos</w:t>
      </w:r>
      <w:r>
        <w:rPr>
          <w:rFonts w:ascii="Tahoma" w:eastAsia="Times New Roman" w:hAnsi="Tahoma" w:cs="Tahoma"/>
          <w:lang w:eastAsia="pl-PL"/>
        </w:rPr>
        <w:t>uje się</w:t>
      </w:r>
      <w:r w:rsidRPr="003A4809">
        <w:rPr>
          <w:rFonts w:ascii="Tahoma" w:eastAsia="Times New Roman" w:hAnsi="Tahoma" w:cs="Tahoma"/>
          <w:lang w:eastAsia="pl-PL"/>
        </w:rPr>
        <w:t xml:space="preserve"> znak plus</w:t>
      </w:r>
      <w:r>
        <w:rPr>
          <w:rFonts w:ascii="Tahoma" w:eastAsia="Times New Roman" w:hAnsi="Tahoma" w:cs="Tahoma"/>
          <w:lang w:eastAsia="pl-PL"/>
        </w:rPr>
        <w:t>.</w:t>
      </w:r>
      <w:r w:rsidRPr="003A4809">
        <w:rPr>
          <w:rFonts w:ascii="Tahoma" w:eastAsia="Times New Roman" w:hAnsi="Tahoma" w:cs="Tahoma"/>
          <w:lang w:eastAsia="pl-PL"/>
        </w:rPr>
        <w:t xml:space="preserve"> Plusy zostają zsumowane i odpowiadają ocenie cząstkowej. Za cztery plusy uczeń uzyskuje ocenę bardzo dobrą</w:t>
      </w:r>
      <w:r w:rsidR="00271F79">
        <w:rPr>
          <w:rFonts w:ascii="Tahoma" w:eastAsia="Times New Roman" w:hAnsi="Tahoma" w:cs="Tahoma"/>
          <w:lang w:eastAsia="pl-PL"/>
        </w:rPr>
        <w:t>.</w:t>
      </w:r>
    </w:p>
    <w:p w:rsidR="005D1DC4" w:rsidRPr="005D1DC4" w:rsidRDefault="005D1DC4" w:rsidP="005D1DC4">
      <w:pPr>
        <w:numPr>
          <w:ilvl w:val="0"/>
          <w:numId w:val="7"/>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Prace dodatkowe, które obejmują dodatkowe zadania dla zainteresowanych uczniów, prace projektowe wykonane indywidualnie lub zespołowo, przygotowanie gazetki szkolnej, wykonanie pomocy naukowych, prezentacji multimedialnych. Oceniając ten rodzaj pracy, nauczyciel bierze pod uwagę:</w:t>
      </w:r>
    </w:p>
    <w:p w:rsidR="005D1DC4" w:rsidRPr="005D1DC4" w:rsidRDefault="005D1DC4" w:rsidP="005D1DC4">
      <w:pPr>
        <w:numPr>
          <w:ilvl w:val="0"/>
          <w:numId w:val="8"/>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wartość merytoryczną pracy,</w:t>
      </w:r>
    </w:p>
    <w:p w:rsidR="005D1DC4" w:rsidRPr="005D1DC4" w:rsidRDefault="005D1DC4" w:rsidP="005D1DC4">
      <w:pPr>
        <w:numPr>
          <w:ilvl w:val="0"/>
          <w:numId w:val="8"/>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stopień zaangażowania w wykonanie pracy,</w:t>
      </w:r>
    </w:p>
    <w:p w:rsidR="005D1DC4" w:rsidRPr="005D1DC4" w:rsidRDefault="005D1DC4" w:rsidP="005D1DC4">
      <w:pPr>
        <w:numPr>
          <w:ilvl w:val="0"/>
          <w:numId w:val="8"/>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estetykę wykonania,</w:t>
      </w:r>
    </w:p>
    <w:p w:rsidR="005D1DC4" w:rsidRPr="005D1DC4" w:rsidRDefault="005D1DC4" w:rsidP="005D1DC4">
      <w:pPr>
        <w:numPr>
          <w:ilvl w:val="0"/>
          <w:numId w:val="8"/>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wkład pracy ucznia i jego indywidualne możliwości,</w:t>
      </w:r>
    </w:p>
    <w:p w:rsidR="005D1DC4" w:rsidRPr="005D1DC4" w:rsidRDefault="005D1DC4" w:rsidP="005D1DC4">
      <w:pPr>
        <w:numPr>
          <w:ilvl w:val="0"/>
          <w:numId w:val="8"/>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sposób prezentacji,</w:t>
      </w:r>
    </w:p>
    <w:p w:rsidR="005D1DC4" w:rsidRPr="005D1DC4" w:rsidRDefault="005D1DC4" w:rsidP="005D1DC4">
      <w:pPr>
        <w:numPr>
          <w:ilvl w:val="0"/>
          <w:numId w:val="8"/>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oryginalność i pomysłowość pracy.</w:t>
      </w:r>
    </w:p>
    <w:p w:rsidR="005D1DC4" w:rsidRPr="005D1DC4" w:rsidRDefault="005D1DC4" w:rsidP="005D1DC4">
      <w:p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 </w:t>
      </w:r>
    </w:p>
    <w:p w:rsidR="005D1DC4" w:rsidRPr="00B14B8E" w:rsidRDefault="005D1DC4" w:rsidP="00B14B8E">
      <w:pPr>
        <w:pStyle w:val="Akapitzlist"/>
        <w:numPr>
          <w:ilvl w:val="0"/>
          <w:numId w:val="7"/>
        </w:numPr>
        <w:shd w:val="clear" w:color="auto" w:fill="FFFFFF"/>
        <w:spacing w:before="100" w:beforeAutospacing="1" w:after="100" w:afterAutospacing="1" w:line="240" w:lineRule="auto"/>
        <w:rPr>
          <w:rFonts w:ascii="Tahoma" w:eastAsia="Times New Roman" w:hAnsi="Tahoma" w:cs="Tahoma"/>
          <w:lang w:eastAsia="pl-PL"/>
        </w:rPr>
      </w:pPr>
      <w:r w:rsidRPr="00B14B8E">
        <w:rPr>
          <w:rFonts w:ascii="Tahoma" w:eastAsia="Times New Roman" w:hAnsi="Tahoma" w:cs="Tahoma"/>
          <w:lang w:eastAsia="pl-PL"/>
        </w:rPr>
        <w:t>Udział w konkursach o tematyce informatycznej lub takich, w których prace są wykonane z wykorzystaniem umiejętności informatycznych</w:t>
      </w:r>
    </w:p>
    <w:p w:rsidR="005D1DC4" w:rsidRPr="005D1DC4" w:rsidRDefault="005D1DC4" w:rsidP="005D1DC4">
      <w:pPr>
        <w:numPr>
          <w:ilvl w:val="0"/>
          <w:numId w:val="10"/>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za osiągnięcia wystawiania jest ocena celująca w ocenach cząstkowych.</w:t>
      </w:r>
    </w:p>
    <w:p w:rsidR="005D1DC4" w:rsidRPr="005D1DC4" w:rsidRDefault="005D1DC4" w:rsidP="005D1DC4">
      <w:p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 </w:t>
      </w:r>
    </w:p>
    <w:p w:rsidR="005D1DC4" w:rsidRPr="005D1DC4" w:rsidRDefault="005D1DC4" w:rsidP="005D1DC4">
      <w:pPr>
        <w:shd w:val="clear" w:color="auto" w:fill="FFFFFF"/>
        <w:spacing w:before="100" w:beforeAutospacing="1" w:after="100" w:afterAutospacing="1" w:line="240" w:lineRule="auto"/>
        <w:rPr>
          <w:rFonts w:ascii="Tahoma" w:eastAsia="Times New Roman" w:hAnsi="Tahoma" w:cs="Tahoma"/>
          <w:b/>
          <w:bCs/>
          <w:lang w:eastAsia="pl-PL"/>
        </w:rPr>
      </w:pPr>
      <w:r w:rsidRPr="005D1DC4">
        <w:rPr>
          <w:rFonts w:ascii="Tahoma" w:eastAsia="Times New Roman" w:hAnsi="Tahoma" w:cs="Tahoma"/>
          <w:b/>
          <w:bCs/>
          <w:lang w:eastAsia="pl-PL"/>
        </w:rPr>
        <w:t>Kryteria wystawiania oceny po I semestrze oraz na koniec roku szkolnego</w:t>
      </w:r>
    </w:p>
    <w:p w:rsidR="005D1DC4" w:rsidRPr="005D1DC4" w:rsidRDefault="005D1DC4" w:rsidP="005D1DC4">
      <w:p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 xml:space="preserve">Przy ustalaniu ocen semestralnych i rocznych nauczyciel bierze pod uwagę zaangażowanie ucznia, przyrost wiedzy i umiejętności. Ocena semestralna wynika z ocen cząstkowych, ale nie jest ich średnią arytmetyczną. Podstawą wystawienia oceny semestralnej lub </w:t>
      </w:r>
      <w:proofErr w:type="spellStart"/>
      <w:r w:rsidRPr="005D1DC4">
        <w:rPr>
          <w:rFonts w:ascii="Tahoma" w:eastAsia="Times New Roman" w:hAnsi="Tahoma" w:cs="Tahoma"/>
          <w:lang w:eastAsia="pl-PL"/>
        </w:rPr>
        <w:t>końcoworocznej</w:t>
      </w:r>
      <w:proofErr w:type="spellEnd"/>
      <w:r w:rsidRPr="005D1DC4">
        <w:rPr>
          <w:rFonts w:ascii="Tahoma" w:eastAsia="Times New Roman" w:hAnsi="Tahoma" w:cs="Tahoma"/>
          <w:lang w:eastAsia="pl-PL"/>
        </w:rPr>
        <w:t xml:space="preserve"> są minimalnie trzy oceny cząstkowe. Obowiązuje skala ocen zgodna z Wewnątrzszkolnymi Zasadami Oceniania.</w:t>
      </w:r>
    </w:p>
    <w:p w:rsidR="005D1DC4" w:rsidRPr="005D1DC4" w:rsidRDefault="005D1DC4" w:rsidP="005D1DC4">
      <w:p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 </w:t>
      </w:r>
    </w:p>
    <w:p w:rsidR="005D1DC4" w:rsidRPr="005D1DC4" w:rsidRDefault="005D1DC4" w:rsidP="005D1DC4">
      <w:pPr>
        <w:shd w:val="clear" w:color="auto" w:fill="FFFFFF"/>
        <w:spacing w:before="100" w:beforeAutospacing="1" w:after="100" w:afterAutospacing="1" w:line="240" w:lineRule="auto"/>
        <w:rPr>
          <w:rFonts w:ascii="Tahoma" w:eastAsia="Times New Roman" w:hAnsi="Tahoma" w:cs="Tahoma"/>
          <w:b/>
          <w:bCs/>
          <w:lang w:eastAsia="pl-PL"/>
        </w:rPr>
      </w:pPr>
      <w:r w:rsidRPr="005D1DC4">
        <w:rPr>
          <w:rFonts w:ascii="Tahoma" w:eastAsia="Times New Roman" w:hAnsi="Tahoma" w:cs="Tahoma"/>
          <w:b/>
          <w:bCs/>
          <w:lang w:eastAsia="pl-PL"/>
        </w:rPr>
        <w:t>Zasady poprawiania ocen</w:t>
      </w:r>
    </w:p>
    <w:p w:rsidR="005D1DC4" w:rsidRPr="005D1DC4" w:rsidRDefault="005D1DC4" w:rsidP="005D1DC4">
      <w:pPr>
        <w:numPr>
          <w:ilvl w:val="0"/>
          <w:numId w:val="11"/>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 xml:space="preserve">Uczeń ma prawo do jednorazowego poprawienia oceny w terminie </w:t>
      </w:r>
      <w:r w:rsidR="00196E88">
        <w:rPr>
          <w:rFonts w:ascii="Tahoma" w:eastAsia="Times New Roman" w:hAnsi="Tahoma" w:cs="Tahoma"/>
          <w:lang w:eastAsia="pl-PL"/>
        </w:rPr>
        <w:t xml:space="preserve">7 dni </w:t>
      </w:r>
      <w:r w:rsidRPr="005D1DC4">
        <w:rPr>
          <w:rFonts w:ascii="Tahoma" w:eastAsia="Times New Roman" w:hAnsi="Tahoma" w:cs="Tahoma"/>
          <w:lang w:eastAsia="pl-PL"/>
        </w:rPr>
        <w:t>od daty sprawdzenia i ocenienia pracy przez nauczyciela.</w:t>
      </w:r>
      <w:r w:rsidR="004C2BAA">
        <w:rPr>
          <w:rFonts w:ascii="Tahoma" w:eastAsia="Times New Roman" w:hAnsi="Tahoma" w:cs="Tahoma"/>
          <w:lang w:eastAsia="pl-PL"/>
        </w:rPr>
        <w:t xml:space="preserve"> </w:t>
      </w:r>
      <w:r w:rsidR="004C2BAA" w:rsidRPr="004C2BAA">
        <w:rPr>
          <w:rFonts w:ascii="Tahoma" w:eastAsia="Times New Roman" w:hAnsi="Tahoma" w:cs="Tahoma"/>
          <w:lang w:eastAsia="pl-PL"/>
        </w:rPr>
        <w:t>Uzyskaną na warunkach określonych przez nauczyciela przedmiotu ocenę wpisuje się obok oceny poprzedniej lub symbolu nb</w:t>
      </w:r>
      <w:r w:rsidR="00794699">
        <w:rPr>
          <w:rFonts w:ascii="Tahoma" w:eastAsia="Times New Roman" w:hAnsi="Tahoma" w:cs="Tahoma"/>
          <w:lang w:eastAsia="pl-PL"/>
        </w:rPr>
        <w:t>.</w:t>
      </w:r>
    </w:p>
    <w:p w:rsidR="005D1DC4" w:rsidRPr="005D1DC4" w:rsidRDefault="005D1DC4" w:rsidP="005D1DC4">
      <w:pPr>
        <w:numPr>
          <w:ilvl w:val="0"/>
          <w:numId w:val="11"/>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Uczeń może poprawić ocenę w trakcie dodatkowych zajęć poza lekcją (np. w godzinach, kiedy pracownia jest otwarta) lub w domu, jeśli jest taka możliwość.</w:t>
      </w:r>
    </w:p>
    <w:p w:rsidR="005D1DC4" w:rsidRPr="005D1DC4" w:rsidRDefault="005D1DC4" w:rsidP="005D1DC4">
      <w:pPr>
        <w:numPr>
          <w:ilvl w:val="0"/>
          <w:numId w:val="11"/>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Nie przewiduje się poprawy ocen na tydzień przed klasyfikacyjnym posiedzeniem rady pedagogicznej.</w:t>
      </w:r>
    </w:p>
    <w:p w:rsidR="005D1DC4" w:rsidRPr="005D1DC4" w:rsidRDefault="005D1DC4" w:rsidP="005D1DC4">
      <w:pPr>
        <w:numPr>
          <w:ilvl w:val="0"/>
          <w:numId w:val="11"/>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 xml:space="preserve">Rodzice/opiekunowie prawni mogą uzyskać szczegółowe informacje o wynikach i postępach w pracy ucznia oraz wgląd do prac praktycznych podczas indywidualnych </w:t>
      </w:r>
      <w:r w:rsidR="00196E88">
        <w:rPr>
          <w:rFonts w:ascii="Tahoma" w:eastAsia="Times New Roman" w:hAnsi="Tahoma" w:cs="Tahoma"/>
          <w:lang w:eastAsia="pl-PL"/>
        </w:rPr>
        <w:t xml:space="preserve">rozmów z </w:t>
      </w:r>
      <w:r w:rsidRPr="005D1DC4">
        <w:rPr>
          <w:rFonts w:ascii="Tahoma" w:eastAsia="Times New Roman" w:hAnsi="Tahoma" w:cs="Tahoma"/>
          <w:lang w:eastAsia="pl-PL"/>
        </w:rPr>
        <w:t xml:space="preserve"> nauczycie</w:t>
      </w:r>
      <w:r w:rsidR="00196E88">
        <w:rPr>
          <w:rFonts w:ascii="Tahoma" w:eastAsia="Times New Roman" w:hAnsi="Tahoma" w:cs="Tahoma"/>
          <w:lang w:eastAsia="pl-PL"/>
        </w:rPr>
        <w:t>lem</w:t>
      </w:r>
      <w:r w:rsidRPr="005D1DC4">
        <w:rPr>
          <w:rFonts w:ascii="Tahoma" w:eastAsia="Times New Roman" w:hAnsi="Tahoma" w:cs="Tahoma"/>
          <w:lang w:eastAsia="pl-PL"/>
        </w:rPr>
        <w:t xml:space="preserve"> oraz w trakcie dni otwartych.</w:t>
      </w:r>
    </w:p>
    <w:p w:rsidR="005D1DC4" w:rsidRPr="005D1DC4" w:rsidRDefault="005D1DC4" w:rsidP="005D1DC4">
      <w:pPr>
        <w:numPr>
          <w:ilvl w:val="0"/>
          <w:numId w:val="11"/>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Sposób poprawiania klasyfikacyjnej oceny semestralnej lub rocznej reguluj</w:t>
      </w:r>
      <w:r w:rsidR="004C2BAA">
        <w:rPr>
          <w:rFonts w:ascii="Tahoma" w:eastAsia="Times New Roman" w:hAnsi="Tahoma" w:cs="Tahoma"/>
          <w:lang w:eastAsia="pl-PL"/>
        </w:rPr>
        <w:t xml:space="preserve">e </w:t>
      </w:r>
      <w:r w:rsidR="004C2BAA">
        <w:t>Statut Szkoły</w:t>
      </w:r>
      <w:r w:rsidRPr="005D1DC4">
        <w:rPr>
          <w:rFonts w:ascii="Tahoma" w:eastAsia="Times New Roman" w:hAnsi="Tahoma" w:cs="Tahoma"/>
          <w:lang w:eastAsia="pl-PL"/>
        </w:rPr>
        <w:t xml:space="preserve"> i rozporządzenia MEN.</w:t>
      </w:r>
    </w:p>
    <w:p w:rsidR="005D1DC4" w:rsidRPr="005D1DC4" w:rsidRDefault="005D1DC4" w:rsidP="005D1DC4">
      <w:p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lastRenderedPageBreak/>
        <w:t> </w:t>
      </w:r>
    </w:p>
    <w:p w:rsidR="005D1DC4" w:rsidRPr="005D1DC4" w:rsidRDefault="005D1DC4" w:rsidP="005D1DC4">
      <w:pPr>
        <w:shd w:val="clear" w:color="auto" w:fill="FFFFFF"/>
        <w:spacing w:before="100" w:beforeAutospacing="1" w:after="100" w:afterAutospacing="1" w:line="240" w:lineRule="auto"/>
        <w:rPr>
          <w:rFonts w:ascii="Tahoma" w:eastAsia="Times New Roman" w:hAnsi="Tahoma" w:cs="Tahoma"/>
          <w:b/>
          <w:bCs/>
          <w:lang w:eastAsia="pl-PL"/>
        </w:rPr>
      </w:pPr>
      <w:r w:rsidRPr="005D1DC4">
        <w:rPr>
          <w:rFonts w:ascii="Tahoma" w:eastAsia="Times New Roman" w:hAnsi="Tahoma" w:cs="Tahoma"/>
          <w:b/>
          <w:bCs/>
          <w:lang w:eastAsia="pl-PL"/>
        </w:rPr>
        <w:t>Ocena postępów uczniów ze specjalnymi potrzebami edukacyjnymi</w:t>
      </w:r>
    </w:p>
    <w:p w:rsidR="005D1DC4" w:rsidRPr="005D1DC4" w:rsidRDefault="005D1DC4" w:rsidP="005D1DC4">
      <w:p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Oceniając uczniów ze specjalnymi potrzebami edukacyjnymi, nauczyciel przede wszystkim stosuje się do zaleceń poradni zawartych w opinii lub orzeczeniu oraz:</w:t>
      </w:r>
    </w:p>
    <w:p w:rsidR="005D1DC4" w:rsidRPr="005D1DC4" w:rsidRDefault="005D1DC4" w:rsidP="005D1DC4">
      <w:pPr>
        <w:numPr>
          <w:ilvl w:val="0"/>
          <w:numId w:val="12"/>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w przypadku wszystkich dysfunkcji dostrzega u uczniów częściowy sukces, progresję w przełamywaniu trudności,</w:t>
      </w:r>
    </w:p>
    <w:p w:rsidR="005D1DC4" w:rsidRPr="005D1DC4" w:rsidRDefault="005D1DC4" w:rsidP="005D1DC4">
      <w:pPr>
        <w:numPr>
          <w:ilvl w:val="0"/>
          <w:numId w:val="12"/>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bierze pod uwagę włożony wysiłek i chęć pokonania trudności, a nie tylko uzyskane efekty,</w:t>
      </w:r>
    </w:p>
    <w:p w:rsidR="005D1DC4" w:rsidRPr="005D1DC4" w:rsidRDefault="005D1DC4" w:rsidP="005D1DC4">
      <w:pPr>
        <w:numPr>
          <w:ilvl w:val="0"/>
          <w:numId w:val="12"/>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nagradza za aktywność podczas lekcji, chęć uczestniczenia w zajęciach i zadaniach dodatkowych,</w:t>
      </w:r>
    </w:p>
    <w:p w:rsidR="005D1DC4" w:rsidRPr="005D1DC4" w:rsidRDefault="005D1DC4" w:rsidP="005D1DC4">
      <w:pPr>
        <w:numPr>
          <w:ilvl w:val="0"/>
          <w:numId w:val="12"/>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w przypadku ucznia bardzo zdolnego próbować włącza</w:t>
      </w:r>
      <w:r w:rsidR="00B14B8E">
        <w:rPr>
          <w:rFonts w:ascii="Tahoma" w:eastAsia="Times New Roman" w:hAnsi="Tahoma" w:cs="Tahoma"/>
          <w:lang w:eastAsia="pl-PL"/>
        </w:rPr>
        <w:t>ć</w:t>
      </w:r>
      <w:r w:rsidRPr="005D1DC4">
        <w:rPr>
          <w:rFonts w:ascii="Tahoma" w:eastAsia="Times New Roman" w:hAnsi="Tahoma" w:cs="Tahoma"/>
          <w:lang w:eastAsia="pl-PL"/>
        </w:rPr>
        <w:t xml:space="preserve"> go w proces oceniania wykonanej przez niego pracy, wyciągać wspólnie z nim wnioski stymulujące dalszy jego rozwój;</w:t>
      </w:r>
    </w:p>
    <w:p w:rsidR="005D1DC4" w:rsidRPr="005D1DC4" w:rsidRDefault="005D1DC4" w:rsidP="005D1DC4">
      <w:pPr>
        <w:shd w:val="clear" w:color="auto" w:fill="FFFFFF"/>
        <w:spacing w:before="100" w:beforeAutospacing="1" w:after="100" w:afterAutospacing="1" w:line="240" w:lineRule="auto"/>
        <w:rPr>
          <w:rFonts w:ascii="Tahoma" w:eastAsia="Times New Roman" w:hAnsi="Tahoma" w:cs="Tahoma"/>
          <w:b/>
          <w:bCs/>
          <w:lang w:eastAsia="pl-PL"/>
        </w:rPr>
      </w:pPr>
      <w:r w:rsidRPr="005D1DC4">
        <w:rPr>
          <w:rFonts w:ascii="Tahoma" w:eastAsia="Times New Roman" w:hAnsi="Tahoma" w:cs="Tahoma"/>
          <w:b/>
          <w:bCs/>
          <w:lang w:eastAsia="pl-PL"/>
        </w:rPr>
        <w:t>Uczniowie, u których stwierdzono specyficzne trudności w uczeniu się lub deficyty rozwojowe, mają prawo do:</w:t>
      </w:r>
    </w:p>
    <w:p w:rsidR="005D1DC4" w:rsidRPr="005D1DC4" w:rsidRDefault="005D1DC4" w:rsidP="005D1DC4">
      <w:pPr>
        <w:numPr>
          <w:ilvl w:val="0"/>
          <w:numId w:val="13"/>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wydłużonego czasu pracy</w:t>
      </w:r>
    </w:p>
    <w:p w:rsidR="005D1DC4" w:rsidRPr="005D1DC4" w:rsidRDefault="005D1DC4" w:rsidP="005D1DC4">
      <w:pPr>
        <w:numPr>
          <w:ilvl w:val="0"/>
          <w:numId w:val="13"/>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indywidualnej pomocy nauczyciela na zajęciach i w trakcie wykonywania zadań</w:t>
      </w:r>
    </w:p>
    <w:p w:rsidR="005D1DC4" w:rsidRPr="005D1DC4" w:rsidRDefault="005D1DC4" w:rsidP="005D1DC4">
      <w:pPr>
        <w:numPr>
          <w:ilvl w:val="0"/>
          <w:numId w:val="13"/>
        </w:numPr>
        <w:shd w:val="clear" w:color="auto" w:fill="FFFFFF"/>
        <w:spacing w:before="100" w:beforeAutospacing="1" w:after="100" w:afterAutospacing="1" w:line="240" w:lineRule="auto"/>
        <w:rPr>
          <w:rFonts w:ascii="Tahoma" w:eastAsia="Times New Roman" w:hAnsi="Tahoma" w:cs="Tahoma"/>
          <w:lang w:eastAsia="pl-PL"/>
        </w:rPr>
      </w:pPr>
      <w:r w:rsidRPr="005D1DC4">
        <w:rPr>
          <w:rFonts w:ascii="Tahoma" w:eastAsia="Times New Roman" w:hAnsi="Tahoma" w:cs="Tahoma"/>
          <w:lang w:eastAsia="pl-PL"/>
        </w:rPr>
        <w:t>innych kryteriów oceny przy sprawdzaniu zadań wykonywanych samodzielnie.</w:t>
      </w:r>
    </w:p>
    <w:p w:rsidR="00B14B8E" w:rsidRDefault="00B14B8E" w:rsidP="003A4809">
      <w:pPr>
        <w:shd w:val="clear" w:color="auto" w:fill="FFFFFF"/>
        <w:spacing w:before="100" w:beforeAutospacing="1" w:after="100" w:afterAutospacing="1" w:line="240" w:lineRule="auto"/>
        <w:rPr>
          <w:rFonts w:ascii="Tahoma" w:eastAsia="Times New Roman" w:hAnsi="Tahoma" w:cs="Tahoma"/>
          <w:b/>
          <w:bCs/>
          <w:lang w:eastAsia="pl-PL"/>
        </w:rPr>
      </w:pPr>
    </w:p>
    <w:p w:rsidR="005D1DC4" w:rsidRPr="003A4809" w:rsidRDefault="003A4809" w:rsidP="003A4809">
      <w:pPr>
        <w:shd w:val="clear" w:color="auto" w:fill="FFFFFF"/>
        <w:spacing w:before="100" w:beforeAutospacing="1" w:after="100" w:afterAutospacing="1" w:line="240" w:lineRule="auto"/>
        <w:rPr>
          <w:rFonts w:ascii="Tahoma" w:eastAsia="Times New Roman" w:hAnsi="Tahoma" w:cs="Tahoma"/>
          <w:b/>
          <w:bCs/>
          <w:lang w:eastAsia="pl-PL"/>
        </w:rPr>
      </w:pPr>
      <w:r w:rsidRPr="003A4809">
        <w:rPr>
          <w:rFonts w:ascii="Tahoma" w:eastAsia="Times New Roman" w:hAnsi="Tahoma" w:cs="Tahoma"/>
          <w:b/>
          <w:bCs/>
          <w:lang w:eastAsia="pl-PL"/>
        </w:rPr>
        <w:t>Ramowe kryteria odpowiadające poszczególnym stopniom szkolnym:</w:t>
      </w:r>
    </w:p>
    <w:p w:rsidR="003A4809" w:rsidRDefault="003A4809" w:rsidP="003A4809">
      <w:pPr>
        <w:spacing w:after="120" w:line="240" w:lineRule="auto"/>
        <w:jc w:val="both"/>
        <w:rPr>
          <w:rFonts w:cs="Calibri"/>
          <w:b/>
        </w:rPr>
      </w:pPr>
      <w:r>
        <w:rPr>
          <w:rFonts w:ascii="Tahoma" w:eastAsia="Times New Roman" w:hAnsi="Tahoma" w:cs="Tahoma"/>
          <w:lang w:eastAsia="pl-PL"/>
        </w:rPr>
        <w:t>Na ocenę c</w:t>
      </w:r>
      <w:r w:rsidRPr="00A14933">
        <w:rPr>
          <w:rFonts w:cs="Calibri"/>
          <w:b/>
        </w:rPr>
        <w:t>elującą</w:t>
      </w:r>
      <w:r>
        <w:rPr>
          <w:rFonts w:cs="Calibri"/>
          <w:b/>
        </w:rPr>
        <w:t>:</w:t>
      </w:r>
    </w:p>
    <w:p w:rsidR="00893C1A" w:rsidRPr="00893C1A" w:rsidRDefault="00893C1A" w:rsidP="00893C1A">
      <w:pPr>
        <w:pStyle w:val="Akapitzlist"/>
        <w:numPr>
          <w:ilvl w:val="0"/>
          <w:numId w:val="15"/>
        </w:numPr>
        <w:spacing w:after="120" w:line="240" w:lineRule="auto"/>
        <w:jc w:val="both"/>
        <w:rPr>
          <w:rFonts w:cs="Calibri"/>
        </w:rPr>
      </w:pPr>
      <w:r>
        <w:rPr>
          <w:rFonts w:cs="Calibri"/>
        </w:rPr>
        <w:t>z</w:t>
      </w:r>
      <w:r w:rsidRPr="00893C1A">
        <w:rPr>
          <w:rFonts w:cs="Calibri"/>
        </w:rPr>
        <w:t xml:space="preserve">godnie z wymaganiami nauki rozumienie uogólnień i związków między nauczanymi treściami, wyjaśnianie zjawisk bez jakiejkolwiek ingerencji i pomocy ze strony nauczyciela </w:t>
      </w:r>
    </w:p>
    <w:p w:rsidR="003A4809" w:rsidRPr="00893C1A" w:rsidRDefault="003A4809" w:rsidP="00893C1A">
      <w:pPr>
        <w:pStyle w:val="Akapitzlist"/>
        <w:numPr>
          <w:ilvl w:val="0"/>
          <w:numId w:val="15"/>
        </w:numPr>
        <w:spacing w:after="120" w:line="240" w:lineRule="auto"/>
        <w:jc w:val="both"/>
        <w:rPr>
          <w:rFonts w:cs="Calibri"/>
        </w:rPr>
      </w:pPr>
      <w:r w:rsidRPr="00893C1A">
        <w:rPr>
          <w:rFonts w:cs="Calibri"/>
        </w:rPr>
        <w:t xml:space="preserve">samodzielne i sprawne posługiwanie się wiedzą dla celów teoretycznych i praktycznych, umiejętność rozwiązywania problemów w twórczy sposób. </w:t>
      </w:r>
    </w:p>
    <w:p w:rsidR="003A4809" w:rsidRPr="00893C1A" w:rsidRDefault="00893C1A" w:rsidP="00893C1A">
      <w:pPr>
        <w:pStyle w:val="Akapitzlist"/>
        <w:numPr>
          <w:ilvl w:val="0"/>
          <w:numId w:val="15"/>
        </w:numPr>
        <w:spacing w:after="120" w:line="240" w:lineRule="auto"/>
        <w:jc w:val="both"/>
        <w:rPr>
          <w:rFonts w:cs="Calibri"/>
        </w:rPr>
      </w:pPr>
      <w:r>
        <w:rPr>
          <w:rFonts w:cs="Calibri"/>
        </w:rPr>
        <w:t>p</w:t>
      </w:r>
      <w:r w:rsidR="003A4809" w:rsidRPr="00893C1A">
        <w:rPr>
          <w:rFonts w:cs="Calibri"/>
        </w:rPr>
        <w:t>oprawny styl i język wypowiedzi, swoboda w posługiwaniu się terminologią dla danego etapu kształcenia</w:t>
      </w:r>
    </w:p>
    <w:p w:rsidR="003A4809" w:rsidRPr="00893C1A" w:rsidRDefault="00893C1A" w:rsidP="00893C1A">
      <w:pPr>
        <w:pStyle w:val="Akapitzlist"/>
        <w:numPr>
          <w:ilvl w:val="0"/>
          <w:numId w:val="15"/>
        </w:numPr>
        <w:spacing w:after="120" w:line="240" w:lineRule="auto"/>
        <w:jc w:val="both"/>
        <w:rPr>
          <w:rFonts w:cs="Calibri"/>
        </w:rPr>
      </w:pPr>
      <w:r>
        <w:rPr>
          <w:rFonts w:cs="Calibri"/>
        </w:rPr>
        <w:t>u</w:t>
      </w:r>
      <w:r w:rsidR="003A4809" w:rsidRPr="00893C1A">
        <w:rPr>
          <w:rFonts w:cs="Calibri"/>
        </w:rPr>
        <w:t>czestniczenie i odnoszenie sukcesów w pozaszkolnych formach związanych z danymi zajęciami edukacyjnym</w:t>
      </w:r>
    </w:p>
    <w:p w:rsidR="00893C1A" w:rsidRDefault="00893C1A" w:rsidP="003A4809">
      <w:pPr>
        <w:spacing w:after="120" w:line="240" w:lineRule="auto"/>
        <w:jc w:val="both"/>
        <w:rPr>
          <w:rFonts w:cs="Calibri"/>
          <w:b/>
        </w:rPr>
      </w:pPr>
      <w:r>
        <w:rPr>
          <w:rFonts w:cs="Calibri"/>
          <w:b/>
        </w:rPr>
        <w:t>na ocenę b</w:t>
      </w:r>
      <w:r w:rsidR="003A4809" w:rsidRPr="00A14933">
        <w:rPr>
          <w:rFonts w:cs="Calibri"/>
          <w:b/>
        </w:rPr>
        <w:t>ardzo dobrą</w:t>
      </w:r>
      <w:r>
        <w:rPr>
          <w:rFonts w:cs="Calibri"/>
          <w:b/>
        </w:rPr>
        <w:t>:</w:t>
      </w:r>
    </w:p>
    <w:p w:rsidR="00893C1A" w:rsidRPr="00893C1A" w:rsidRDefault="003A4809" w:rsidP="00893C1A">
      <w:pPr>
        <w:pStyle w:val="Akapitzlist"/>
        <w:numPr>
          <w:ilvl w:val="0"/>
          <w:numId w:val="16"/>
        </w:numPr>
        <w:spacing w:after="120" w:line="240" w:lineRule="auto"/>
        <w:jc w:val="both"/>
        <w:rPr>
          <w:rFonts w:cs="Calibri"/>
        </w:rPr>
      </w:pPr>
      <w:r w:rsidRPr="00893C1A">
        <w:rPr>
          <w:rFonts w:cs="Calibri"/>
        </w:rPr>
        <w:t>wyczerpujące opanowanie całego materiału programowego,</w:t>
      </w:r>
    </w:p>
    <w:p w:rsidR="00893C1A" w:rsidRPr="00893C1A" w:rsidRDefault="003A4809" w:rsidP="00893C1A">
      <w:pPr>
        <w:pStyle w:val="Akapitzlist"/>
        <w:numPr>
          <w:ilvl w:val="0"/>
          <w:numId w:val="16"/>
        </w:numPr>
        <w:spacing w:after="120" w:line="240" w:lineRule="auto"/>
        <w:jc w:val="both"/>
        <w:rPr>
          <w:rFonts w:cs="Calibri"/>
        </w:rPr>
      </w:pPr>
      <w:r w:rsidRPr="00893C1A">
        <w:rPr>
          <w:rFonts w:cs="Calibri"/>
        </w:rPr>
        <w:t xml:space="preserve">właściwe rozumienie uogólnień i związków między treściami programowymi, samodzielne wyjaśnienie zjawisk, </w:t>
      </w:r>
    </w:p>
    <w:p w:rsidR="003A4809" w:rsidRPr="00893C1A" w:rsidRDefault="003A4809" w:rsidP="00893C1A">
      <w:pPr>
        <w:pStyle w:val="Akapitzlist"/>
        <w:numPr>
          <w:ilvl w:val="0"/>
          <w:numId w:val="16"/>
        </w:numPr>
        <w:spacing w:after="120" w:line="240" w:lineRule="auto"/>
        <w:jc w:val="both"/>
        <w:rPr>
          <w:rFonts w:cs="Calibri"/>
        </w:rPr>
      </w:pPr>
      <w:r w:rsidRPr="00893C1A">
        <w:rPr>
          <w:rFonts w:cs="Calibri"/>
        </w:rPr>
        <w:t>wykorzystanie posiadanej wiedzy w praktyce, stosowanie wiedzy i umiejętności w sytuacjach nietypowych, rozwiązywanie problemów w twórczy sposób</w:t>
      </w:r>
    </w:p>
    <w:p w:rsidR="00893C1A" w:rsidRPr="00893C1A" w:rsidRDefault="00893C1A" w:rsidP="00893C1A">
      <w:pPr>
        <w:pStyle w:val="Akapitzlist"/>
        <w:numPr>
          <w:ilvl w:val="0"/>
          <w:numId w:val="16"/>
        </w:numPr>
        <w:spacing w:after="120" w:line="240" w:lineRule="auto"/>
        <w:jc w:val="both"/>
        <w:rPr>
          <w:rFonts w:cs="Calibri"/>
        </w:rPr>
      </w:pPr>
      <w:r>
        <w:rPr>
          <w:rFonts w:cs="Calibri"/>
        </w:rPr>
        <w:t>p</w:t>
      </w:r>
      <w:r w:rsidRPr="00893C1A">
        <w:rPr>
          <w:rFonts w:cs="Calibri"/>
        </w:rPr>
        <w:t>oprawny styl i język wypowiedzi, swoboda w posługiwaniu się terminologią dla danego etapu kształcenia</w:t>
      </w:r>
    </w:p>
    <w:p w:rsidR="00893C1A" w:rsidRPr="00A14933" w:rsidRDefault="00893C1A" w:rsidP="003A4809">
      <w:pPr>
        <w:spacing w:after="120" w:line="240" w:lineRule="auto"/>
        <w:jc w:val="both"/>
        <w:rPr>
          <w:rFonts w:cs="Calibri"/>
        </w:rPr>
      </w:pPr>
    </w:p>
    <w:p w:rsidR="00893C1A" w:rsidRDefault="00893C1A" w:rsidP="00893C1A">
      <w:pPr>
        <w:spacing w:after="120" w:line="240" w:lineRule="auto"/>
        <w:jc w:val="both"/>
        <w:rPr>
          <w:rFonts w:cs="Calibri"/>
          <w:b/>
        </w:rPr>
      </w:pPr>
      <w:r>
        <w:rPr>
          <w:rFonts w:cs="Calibri"/>
          <w:b/>
        </w:rPr>
        <w:t xml:space="preserve">na ocenę </w:t>
      </w:r>
      <w:r w:rsidRPr="00A14933">
        <w:rPr>
          <w:rFonts w:cs="Calibri"/>
          <w:b/>
        </w:rPr>
        <w:t>dobrą</w:t>
      </w:r>
      <w:r>
        <w:rPr>
          <w:rFonts w:cs="Calibri"/>
          <w:b/>
        </w:rPr>
        <w:t>:</w:t>
      </w:r>
    </w:p>
    <w:p w:rsidR="00893C1A" w:rsidRPr="00893C1A" w:rsidRDefault="003A4809" w:rsidP="00893C1A">
      <w:pPr>
        <w:pStyle w:val="Akapitzlist"/>
        <w:numPr>
          <w:ilvl w:val="0"/>
          <w:numId w:val="17"/>
        </w:numPr>
        <w:spacing w:after="120" w:line="240" w:lineRule="auto"/>
        <w:jc w:val="both"/>
        <w:rPr>
          <w:rFonts w:cs="Calibri"/>
        </w:rPr>
      </w:pPr>
      <w:r w:rsidRPr="00893C1A">
        <w:rPr>
          <w:rFonts w:cs="Calibri"/>
        </w:rPr>
        <w:t>opanowanie większości materiału programowego,</w:t>
      </w:r>
      <w:r w:rsidR="00893C1A" w:rsidRPr="00893C1A">
        <w:rPr>
          <w:rFonts w:cs="Calibri"/>
        </w:rPr>
        <w:t xml:space="preserve"> (przynajmniej najważniejsze 70%)</w:t>
      </w:r>
    </w:p>
    <w:p w:rsidR="00893C1A" w:rsidRPr="00893C1A" w:rsidRDefault="003A4809" w:rsidP="00893C1A">
      <w:pPr>
        <w:pStyle w:val="Akapitzlist"/>
        <w:numPr>
          <w:ilvl w:val="0"/>
          <w:numId w:val="17"/>
        </w:numPr>
        <w:spacing w:after="120" w:line="240" w:lineRule="auto"/>
        <w:jc w:val="both"/>
        <w:rPr>
          <w:rFonts w:cs="Calibri"/>
        </w:rPr>
      </w:pPr>
      <w:r w:rsidRPr="00893C1A">
        <w:rPr>
          <w:rFonts w:cs="Calibri"/>
        </w:rPr>
        <w:lastRenderedPageBreak/>
        <w:t>poprawne rozumienie uogólnień i związków między treściami programowymi oraz przy inspiracji nauczyciela wyjaśnianie zjawisk i umiejętna ich interpretacja,</w:t>
      </w:r>
    </w:p>
    <w:p w:rsidR="003A4809" w:rsidRPr="00893C1A" w:rsidRDefault="003A4809" w:rsidP="00893C1A">
      <w:pPr>
        <w:pStyle w:val="Akapitzlist"/>
        <w:numPr>
          <w:ilvl w:val="0"/>
          <w:numId w:val="17"/>
        </w:numPr>
        <w:spacing w:after="120" w:line="240" w:lineRule="auto"/>
        <w:jc w:val="both"/>
        <w:rPr>
          <w:rFonts w:cs="Calibri"/>
        </w:rPr>
      </w:pPr>
      <w:r w:rsidRPr="00893C1A">
        <w:rPr>
          <w:rFonts w:cs="Calibri"/>
        </w:rPr>
        <w:t>stosowanie wiedzy w typowych sytuacjach teoretycznych i praktycznych samodzielnie, w sytuacjach nietypowych z pomocą nauczyciela</w:t>
      </w:r>
    </w:p>
    <w:p w:rsidR="00893C1A" w:rsidRPr="00893C1A" w:rsidRDefault="00893C1A" w:rsidP="00893C1A">
      <w:pPr>
        <w:pStyle w:val="Akapitzlist"/>
        <w:numPr>
          <w:ilvl w:val="0"/>
          <w:numId w:val="17"/>
        </w:numPr>
        <w:spacing w:after="120" w:line="240" w:lineRule="auto"/>
        <w:jc w:val="both"/>
        <w:rPr>
          <w:rFonts w:cs="Calibri"/>
        </w:rPr>
      </w:pPr>
      <w:r w:rsidRPr="00893C1A">
        <w:rPr>
          <w:rFonts w:cs="Calibri"/>
        </w:rPr>
        <w:t>podstawowe pojęcia i prawa ujmowane za pomocą terminologii właściwej dla danej wiedzy, wypowiedzi klarowne w stopniu zadawalającym, nieliczne usterki stylistyczne, zwięzłość wypowiedzi umiarkowana</w:t>
      </w:r>
    </w:p>
    <w:p w:rsidR="00893C1A" w:rsidRDefault="00893C1A" w:rsidP="003A4809">
      <w:pPr>
        <w:spacing w:after="120" w:line="240" w:lineRule="auto"/>
        <w:jc w:val="both"/>
        <w:rPr>
          <w:rFonts w:cs="Calibri"/>
          <w:b/>
        </w:rPr>
      </w:pPr>
      <w:r w:rsidRPr="00893C1A">
        <w:rPr>
          <w:rFonts w:cs="Calibri"/>
          <w:b/>
        </w:rPr>
        <w:t xml:space="preserve">na ocenę </w:t>
      </w:r>
      <w:r>
        <w:rPr>
          <w:rFonts w:cs="Calibri"/>
          <w:b/>
        </w:rPr>
        <w:t>d</w:t>
      </w:r>
      <w:r w:rsidR="003A4809" w:rsidRPr="00A14933">
        <w:rPr>
          <w:rFonts w:cs="Calibri"/>
          <w:b/>
        </w:rPr>
        <w:t>ostateczną</w:t>
      </w:r>
      <w:r>
        <w:rPr>
          <w:rFonts w:cs="Calibri"/>
          <w:b/>
        </w:rPr>
        <w:t>:</w:t>
      </w:r>
    </w:p>
    <w:p w:rsidR="009E7775" w:rsidRPr="00B14B8E" w:rsidRDefault="003A4809" w:rsidP="00B14B8E">
      <w:pPr>
        <w:pStyle w:val="Akapitzlist"/>
        <w:numPr>
          <w:ilvl w:val="0"/>
          <w:numId w:val="18"/>
        </w:numPr>
        <w:spacing w:after="120" w:line="240" w:lineRule="auto"/>
        <w:jc w:val="both"/>
        <w:rPr>
          <w:rFonts w:cs="Calibri"/>
        </w:rPr>
      </w:pPr>
      <w:r w:rsidRPr="00B14B8E">
        <w:rPr>
          <w:rFonts w:cs="Calibri"/>
        </w:rPr>
        <w:t xml:space="preserve">zakres opanowanego materiału programowego ograniczony do treści podstawowych – 50%, uczeń rozumie tylko najważniejsze związki i powiązania logiczne między treściami, </w:t>
      </w:r>
    </w:p>
    <w:p w:rsidR="003A4809" w:rsidRPr="00B14B8E" w:rsidRDefault="003A4809" w:rsidP="00B14B8E">
      <w:pPr>
        <w:pStyle w:val="Akapitzlist"/>
        <w:numPr>
          <w:ilvl w:val="0"/>
          <w:numId w:val="18"/>
        </w:numPr>
        <w:spacing w:after="120" w:line="240" w:lineRule="auto"/>
        <w:jc w:val="both"/>
        <w:rPr>
          <w:rFonts w:cs="Calibri"/>
        </w:rPr>
      </w:pPr>
      <w:r w:rsidRPr="00B14B8E">
        <w:rPr>
          <w:rFonts w:cs="Calibri"/>
        </w:rPr>
        <w:t>poprawne rozumienie podstawowych uogólnień, stosowanie wiedzy i umiejętności w sytuacjach typowych z pomocą nauczyciela</w:t>
      </w:r>
    </w:p>
    <w:p w:rsidR="009E7775" w:rsidRPr="00B14B8E" w:rsidRDefault="009E7775" w:rsidP="00B14B8E">
      <w:pPr>
        <w:pStyle w:val="Akapitzlist"/>
        <w:numPr>
          <w:ilvl w:val="0"/>
          <w:numId w:val="18"/>
        </w:numPr>
        <w:spacing w:after="120" w:line="240" w:lineRule="auto"/>
        <w:jc w:val="both"/>
        <w:rPr>
          <w:rFonts w:cs="Calibri"/>
        </w:rPr>
      </w:pPr>
      <w:r w:rsidRPr="00B14B8E">
        <w:rPr>
          <w:rFonts w:cs="Calibri"/>
        </w:rPr>
        <w:t>przeciętny zasób słownictwa, nieliczne błędy</w:t>
      </w:r>
    </w:p>
    <w:p w:rsidR="009E7775" w:rsidRDefault="009E7775" w:rsidP="003A4809">
      <w:pPr>
        <w:spacing w:after="120" w:line="240" w:lineRule="auto"/>
        <w:jc w:val="both"/>
        <w:rPr>
          <w:rFonts w:cs="Calibri"/>
          <w:b/>
        </w:rPr>
      </w:pPr>
      <w:r>
        <w:rPr>
          <w:rFonts w:cs="Calibri"/>
          <w:b/>
        </w:rPr>
        <w:t>na ocenę d</w:t>
      </w:r>
      <w:r w:rsidR="003A4809" w:rsidRPr="00A14933">
        <w:rPr>
          <w:rFonts w:cs="Calibri"/>
          <w:b/>
        </w:rPr>
        <w:t>opuszczającą</w:t>
      </w:r>
      <w:r>
        <w:rPr>
          <w:rFonts w:cs="Calibri"/>
          <w:b/>
        </w:rPr>
        <w:t>:</w:t>
      </w:r>
    </w:p>
    <w:p w:rsidR="009E7775" w:rsidRPr="00B14B8E" w:rsidRDefault="003A4809" w:rsidP="00B14B8E">
      <w:pPr>
        <w:pStyle w:val="Akapitzlist"/>
        <w:numPr>
          <w:ilvl w:val="0"/>
          <w:numId w:val="19"/>
        </w:numPr>
        <w:spacing w:after="120" w:line="240" w:lineRule="auto"/>
        <w:jc w:val="both"/>
        <w:rPr>
          <w:rFonts w:cs="Calibri"/>
        </w:rPr>
      </w:pPr>
      <w:r w:rsidRPr="00B14B8E">
        <w:rPr>
          <w:rFonts w:cs="Calibri"/>
        </w:rPr>
        <w:t xml:space="preserve">uczeń posiada konieczne, niezbędne do kontynuowania nauki na dalszych etapach </w:t>
      </w:r>
    </w:p>
    <w:p w:rsidR="009E7775" w:rsidRPr="00B14B8E" w:rsidRDefault="003A4809" w:rsidP="00B14B8E">
      <w:pPr>
        <w:pStyle w:val="Akapitzlist"/>
        <w:numPr>
          <w:ilvl w:val="0"/>
          <w:numId w:val="19"/>
        </w:numPr>
        <w:spacing w:after="120" w:line="240" w:lineRule="auto"/>
        <w:jc w:val="both"/>
        <w:rPr>
          <w:rFonts w:cs="Calibri"/>
        </w:rPr>
      </w:pPr>
      <w:r w:rsidRPr="00B14B8E">
        <w:rPr>
          <w:rFonts w:cs="Calibri"/>
        </w:rPr>
        <w:t xml:space="preserve">kształcenia wiadomości i umiejętności, luźno zestawione bez rozumienia związków i uogólnień, </w:t>
      </w:r>
    </w:p>
    <w:p w:rsidR="003A4809" w:rsidRPr="00B14B8E" w:rsidRDefault="003A4809" w:rsidP="00B14B8E">
      <w:pPr>
        <w:pStyle w:val="Akapitzlist"/>
        <w:numPr>
          <w:ilvl w:val="0"/>
          <w:numId w:val="19"/>
        </w:numPr>
        <w:spacing w:after="120" w:line="240" w:lineRule="auto"/>
        <w:jc w:val="both"/>
        <w:rPr>
          <w:rFonts w:cs="Calibri"/>
        </w:rPr>
      </w:pPr>
      <w:r w:rsidRPr="00B14B8E">
        <w:rPr>
          <w:rFonts w:cs="Calibri"/>
        </w:rPr>
        <w:t>słabe rozumienie treści programowych, podstawowe są odtwarzane, brak umiejętności wyjaśniania zjawisk</w:t>
      </w:r>
    </w:p>
    <w:p w:rsidR="009E7775" w:rsidRPr="00B14B8E" w:rsidRDefault="009E7775" w:rsidP="00B14B8E">
      <w:pPr>
        <w:pStyle w:val="Akapitzlist"/>
        <w:numPr>
          <w:ilvl w:val="0"/>
          <w:numId w:val="19"/>
        </w:numPr>
        <w:spacing w:after="120" w:line="240" w:lineRule="auto"/>
        <w:jc w:val="both"/>
        <w:rPr>
          <w:rFonts w:cs="Calibri"/>
        </w:rPr>
      </w:pPr>
      <w:r w:rsidRPr="00B14B8E">
        <w:rPr>
          <w:rFonts w:cs="Calibri"/>
        </w:rPr>
        <w:t>nieporadny styl wypowiedzi, ubogie słownictwo, liczne błędy</w:t>
      </w:r>
    </w:p>
    <w:p w:rsidR="003A4809" w:rsidRPr="00A14933" w:rsidRDefault="009E7775" w:rsidP="003A4809">
      <w:pPr>
        <w:spacing w:after="120" w:line="240" w:lineRule="auto"/>
        <w:jc w:val="both"/>
        <w:rPr>
          <w:rFonts w:cs="Calibri"/>
        </w:rPr>
      </w:pPr>
      <w:r>
        <w:rPr>
          <w:rFonts w:cs="Calibri"/>
          <w:b/>
        </w:rPr>
        <w:t>ocenę n</w:t>
      </w:r>
      <w:r w:rsidR="003A4809" w:rsidRPr="00A14933">
        <w:rPr>
          <w:rFonts w:cs="Calibri"/>
          <w:b/>
        </w:rPr>
        <w:t>iedostateczną</w:t>
      </w:r>
      <w:r w:rsidR="00B14B8E">
        <w:rPr>
          <w:rFonts w:cs="Calibri"/>
          <w:b/>
        </w:rPr>
        <w:t xml:space="preserve"> </w:t>
      </w:r>
      <w:r>
        <w:rPr>
          <w:rFonts w:cs="Calibri"/>
        </w:rPr>
        <w:t>otrzymuje uczeń, który</w:t>
      </w:r>
      <w:r w:rsidR="003A4809" w:rsidRPr="00A14933">
        <w:rPr>
          <w:rFonts w:cs="Calibri"/>
        </w:rPr>
        <w:t xml:space="preserve"> nie spełnia wymagań nawet na ocenę dopuszczającą, którego umiejętności nie dają szans na sukces w dalszych etapach kształcenia.</w:t>
      </w:r>
    </w:p>
    <w:p w:rsidR="003A4809" w:rsidRPr="0014099A" w:rsidRDefault="003A4809" w:rsidP="003A4809">
      <w:pPr>
        <w:shd w:val="clear" w:color="auto" w:fill="FFFFFF"/>
        <w:spacing w:before="100" w:beforeAutospacing="1" w:after="100" w:afterAutospacing="1" w:line="240" w:lineRule="auto"/>
        <w:rPr>
          <w:rFonts w:ascii="Tahoma" w:eastAsia="Times New Roman" w:hAnsi="Tahoma" w:cs="Tahoma"/>
          <w:lang w:eastAsia="pl-PL"/>
        </w:rPr>
      </w:pPr>
    </w:p>
    <w:p w:rsidR="0014099A" w:rsidRDefault="0014099A" w:rsidP="003A4809">
      <w:pPr>
        <w:pStyle w:val="Akapitzlist"/>
        <w:ind w:left="0"/>
      </w:pPr>
    </w:p>
    <w:sectPr w:rsidR="0014099A" w:rsidSect="002447CB">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FD2" w:rsidRDefault="00765FD2" w:rsidP="002447CB">
      <w:pPr>
        <w:spacing w:after="0" w:line="240" w:lineRule="auto"/>
      </w:pPr>
      <w:r>
        <w:separator/>
      </w:r>
    </w:p>
  </w:endnote>
  <w:endnote w:type="continuationSeparator" w:id="0">
    <w:p w:rsidR="00765FD2" w:rsidRDefault="00765FD2" w:rsidP="00244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Slab-Regular">
    <w:altName w:val="Arial"/>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300314"/>
      <w:docPartObj>
        <w:docPartGallery w:val="Page Numbers (Bottom of Page)"/>
        <w:docPartUnique/>
      </w:docPartObj>
    </w:sdtPr>
    <w:sdtContent>
      <w:p w:rsidR="002447CB" w:rsidRDefault="00FA2546">
        <w:pPr>
          <w:pStyle w:val="Stopka"/>
          <w:jc w:val="center"/>
        </w:pPr>
        <w:r>
          <w:fldChar w:fldCharType="begin"/>
        </w:r>
        <w:r w:rsidR="002447CB">
          <w:instrText>PAGE   \* MERGEFORMAT</w:instrText>
        </w:r>
        <w:r>
          <w:fldChar w:fldCharType="separate"/>
        </w:r>
        <w:r w:rsidR="00271F79">
          <w:rPr>
            <w:noProof/>
          </w:rPr>
          <w:t>4</w:t>
        </w:r>
        <w:r>
          <w:fldChar w:fldCharType="end"/>
        </w:r>
      </w:p>
    </w:sdtContent>
  </w:sdt>
  <w:p w:rsidR="002447CB" w:rsidRDefault="002447C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FD2" w:rsidRDefault="00765FD2" w:rsidP="002447CB">
      <w:pPr>
        <w:spacing w:after="0" w:line="240" w:lineRule="auto"/>
      </w:pPr>
      <w:r>
        <w:separator/>
      </w:r>
    </w:p>
  </w:footnote>
  <w:footnote w:type="continuationSeparator" w:id="0">
    <w:p w:rsidR="00765FD2" w:rsidRDefault="00765FD2" w:rsidP="002447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5BF"/>
    <w:multiLevelType w:val="multilevel"/>
    <w:tmpl w:val="8780D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27A77"/>
    <w:multiLevelType w:val="hybridMultilevel"/>
    <w:tmpl w:val="7EF62BF4"/>
    <w:lvl w:ilvl="0" w:tplc="EFA886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D439C0"/>
    <w:multiLevelType w:val="multilevel"/>
    <w:tmpl w:val="83168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045C1F"/>
    <w:multiLevelType w:val="multilevel"/>
    <w:tmpl w:val="A21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875C5C"/>
    <w:multiLevelType w:val="multilevel"/>
    <w:tmpl w:val="F600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BE1F06"/>
    <w:multiLevelType w:val="multilevel"/>
    <w:tmpl w:val="0B3C72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3E2A76"/>
    <w:multiLevelType w:val="multilevel"/>
    <w:tmpl w:val="64DE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9B1999"/>
    <w:multiLevelType w:val="multilevel"/>
    <w:tmpl w:val="0B3C72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AF1D19"/>
    <w:multiLevelType w:val="multilevel"/>
    <w:tmpl w:val="0B3C72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95132B"/>
    <w:multiLevelType w:val="multilevel"/>
    <w:tmpl w:val="0B3C72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1B1A3B"/>
    <w:multiLevelType w:val="multilevel"/>
    <w:tmpl w:val="1AD4B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0D44E8"/>
    <w:multiLevelType w:val="multilevel"/>
    <w:tmpl w:val="0B3C72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28185C"/>
    <w:multiLevelType w:val="multilevel"/>
    <w:tmpl w:val="759AF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7D7D30"/>
    <w:multiLevelType w:val="multilevel"/>
    <w:tmpl w:val="B932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DD29BB"/>
    <w:multiLevelType w:val="multilevel"/>
    <w:tmpl w:val="69E266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E65837"/>
    <w:multiLevelType w:val="multilevel"/>
    <w:tmpl w:val="0B3C72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97502B"/>
    <w:multiLevelType w:val="multilevel"/>
    <w:tmpl w:val="B15464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76447A"/>
    <w:multiLevelType w:val="multilevel"/>
    <w:tmpl w:val="7748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D94D58"/>
    <w:multiLevelType w:val="multilevel"/>
    <w:tmpl w:val="D8524634"/>
    <w:lvl w:ilvl="0">
      <w:start w:val="1"/>
      <w:numFmt w:val="bullet"/>
      <w:lvlText w:val=""/>
      <w:lvlJc w:val="left"/>
      <w:pPr>
        <w:tabs>
          <w:tab w:val="num" w:pos="1416"/>
        </w:tabs>
        <w:ind w:left="1416" w:hanging="360"/>
      </w:pPr>
      <w:rPr>
        <w:rFonts w:ascii="Symbol" w:hAnsi="Symbol" w:hint="default"/>
        <w:sz w:val="20"/>
      </w:rPr>
    </w:lvl>
    <w:lvl w:ilvl="1" w:tentative="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num w:numId="1">
    <w:abstractNumId w:val="1"/>
  </w:num>
  <w:num w:numId="2">
    <w:abstractNumId w:val="2"/>
  </w:num>
  <w:num w:numId="3">
    <w:abstractNumId w:val="0"/>
  </w:num>
  <w:num w:numId="4">
    <w:abstractNumId w:val="18"/>
  </w:num>
  <w:num w:numId="5">
    <w:abstractNumId w:val="12"/>
  </w:num>
  <w:num w:numId="6">
    <w:abstractNumId w:val="4"/>
  </w:num>
  <w:num w:numId="7">
    <w:abstractNumId w:val="16"/>
  </w:num>
  <w:num w:numId="8">
    <w:abstractNumId w:val="3"/>
  </w:num>
  <w:num w:numId="9">
    <w:abstractNumId w:val="14"/>
  </w:num>
  <w:num w:numId="10">
    <w:abstractNumId w:val="13"/>
  </w:num>
  <w:num w:numId="11">
    <w:abstractNumId w:val="10"/>
  </w:num>
  <w:num w:numId="12">
    <w:abstractNumId w:val="17"/>
  </w:num>
  <w:num w:numId="13">
    <w:abstractNumId w:val="6"/>
  </w:num>
  <w:num w:numId="14">
    <w:abstractNumId w:val="15"/>
  </w:num>
  <w:num w:numId="15">
    <w:abstractNumId w:val="9"/>
  </w:num>
  <w:num w:numId="16">
    <w:abstractNumId w:val="7"/>
  </w:num>
  <w:num w:numId="17">
    <w:abstractNumId w:val="8"/>
  </w:num>
  <w:num w:numId="18">
    <w:abstractNumId w:val="1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61386"/>
    <w:rsid w:val="000920D1"/>
    <w:rsid w:val="0014099A"/>
    <w:rsid w:val="00196E88"/>
    <w:rsid w:val="002447CB"/>
    <w:rsid w:val="00271F79"/>
    <w:rsid w:val="002A74B3"/>
    <w:rsid w:val="003A4809"/>
    <w:rsid w:val="004C2BAA"/>
    <w:rsid w:val="004C7F97"/>
    <w:rsid w:val="00561386"/>
    <w:rsid w:val="005D1DC4"/>
    <w:rsid w:val="00765FD2"/>
    <w:rsid w:val="00794699"/>
    <w:rsid w:val="00893C1A"/>
    <w:rsid w:val="009E7775"/>
    <w:rsid w:val="00A94EDE"/>
    <w:rsid w:val="00A96754"/>
    <w:rsid w:val="00B14B8E"/>
    <w:rsid w:val="00C73913"/>
    <w:rsid w:val="00FA25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777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1386"/>
    <w:pPr>
      <w:ind w:left="720"/>
      <w:contextualSpacing/>
    </w:pPr>
  </w:style>
  <w:style w:type="paragraph" w:styleId="Bezodstpw">
    <w:name w:val="No Spacing"/>
    <w:link w:val="BezodstpwZnak"/>
    <w:uiPriority w:val="1"/>
    <w:qFormat/>
    <w:rsid w:val="0056138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561386"/>
    <w:rPr>
      <w:rFonts w:eastAsiaTheme="minorEastAsia"/>
      <w:lang w:eastAsia="pl-PL"/>
    </w:rPr>
  </w:style>
  <w:style w:type="table" w:styleId="Tabela-Siatka">
    <w:name w:val="Table Grid"/>
    <w:basedOn w:val="Standardowy"/>
    <w:uiPriority w:val="39"/>
    <w:rsid w:val="00140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2447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7CB"/>
  </w:style>
  <w:style w:type="paragraph" w:styleId="Stopka">
    <w:name w:val="footer"/>
    <w:basedOn w:val="Normalny"/>
    <w:link w:val="StopkaZnak"/>
    <w:uiPriority w:val="99"/>
    <w:unhideWhenUsed/>
    <w:rsid w:val="002447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7C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8466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Koruba</dc:creator>
  <cp:lastModifiedBy>acer</cp:lastModifiedBy>
  <cp:revision>2</cp:revision>
  <dcterms:created xsi:type="dcterms:W3CDTF">2020-09-21T09:34:00Z</dcterms:created>
  <dcterms:modified xsi:type="dcterms:W3CDTF">2020-09-21T09:34:00Z</dcterms:modified>
</cp:coreProperties>
</file>